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B0C650" w14:textId="37F326D9" w:rsidR="00A51AD2" w:rsidRDefault="00A51AD2" w:rsidP="00A51AD2">
      <w:pPr>
        <w:spacing w:after="0" w:line="240" w:lineRule="auto"/>
        <w:rPr>
          <w:rFonts w:ascii="Times New Roman" w:hAnsi="Times New Roman" w:cs="Times New Roman"/>
          <w:sz w:val="24"/>
          <w:szCs w:val="24"/>
        </w:rPr>
      </w:pPr>
      <w:r w:rsidRPr="00A51AD2">
        <w:rPr>
          <w:rFonts w:ascii="Times New Roman" w:hAnsi="Times New Roman" w:cs="Times New Roman"/>
          <w:sz w:val="24"/>
          <w:szCs w:val="24"/>
        </w:rPr>
        <w:t>004.6</w:t>
      </w:r>
    </w:p>
    <w:p w14:paraId="06262E79" w14:textId="4DBD652F" w:rsidR="00A51AD2" w:rsidRPr="00E2694A" w:rsidRDefault="00A51AD2" w:rsidP="00A51AD2">
      <w:pPr>
        <w:spacing w:after="0" w:line="240" w:lineRule="auto"/>
        <w:jc w:val="center"/>
        <w:rPr>
          <w:rFonts w:ascii="Times New Roman" w:hAnsi="Times New Roman" w:cs="Times New Roman"/>
          <w:b/>
          <w:bCs/>
          <w:caps/>
          <w:sz w:val="24"/>
          <w:szCs w:val="24"/>
        </w:rPr>
      </w:pPr>
      <w:bookmarkStart w:id="0" w:name="_Hlk56351097"/>
      <w:r w:rsidRPr="00E2694A">
        <w:rPr>
          <w:rFonts w:ascii="Times New Roman" w:hAnsi="Times New Roman" w:cs="Times New Roman"/>
          <w:b/>
          <w:bCs/>
          <w:caps/>
          <w:sz w:val="24"/>
          <w:szCs w:val="24"/>
        </w:rPr>
        <w:t>К вопросу формирования и использования топливно-энергетического баланса региона</w:t>
      </w:r>
    </w:p>
    <w:p w14:paraId="75DF88A6" w14:textId="1B8A3A93" w:rsidR="00A51AD2" w:rsidRPr="00E2694A" w:rsidRDefault="00A51AD2" w:rsidP="00A51AD2">
      <w:pPr>
        <w:spacing w:after="0" w:line="240" w:lineRule="auto"/>
        <w:jc w:val="center"/>
        <w:rPr>
          <w:rFonts w:ascii="Times New Roman" w:hAnsi="Times New Roman" w:cs="Times New Roman"/>
          <w:b/>
          <w:bCs/>
          <w:caps/>
          <w:sz w:val="24"/>
          <w:szCs w:val="24"/>
        </w:rPr>
      </w:pPr>
    </w:p>
    <w:p w14:paraId="20F5CD08" w14:textId="4B7D7DEB" w:rsidR="00A51AD2" w:rsidRPr="00E2694A" w:rsidRDefault="00E2694A" w:rsidP="008175A8">
      <w:pPr>
        <w:spacing w:after="0" w:line="240" w:lineRule="auto"/>
        <w:jc w:val="right"/>
        <w:rPr>
          <w:rFonts w:ascii="Times New Roman" w:hAnsi="Times New Roman" w:cs="Times New Roman"/>
          <w:b/>
          <w:bCs/>
          <w:iCs/>
          <w:sz w:val="24"/>
          <w:szCs w:val="24"/>
        </w:rPr>
      </w:pPr>
      <w:r>
        <w:rPr>
          <w:rFonts w:ascii="Times New Roman" w:hAnsi="Times New Roman" w:cs="Times New Roman"/>
          <w:b/>
          <w:bCs/>
          <w:iCs/>
          <w:sz w:val="24"/>
          <w:szCs w:val="24"/>
        </w:rPr>
        <w:t>Ратманова И.Д.</w:t>
      </w:r>
    </w:p>
    <w:p w14:paraId="2A15A576" w14:textId="73F6C4CE" w:rsidR="00A51AD2" w:rsidRPr="006D63AA" w:rsidRDefault="00A51AD2" w:rsidP="00A51AD2">
      <w:pPr>
        <w:spacing w:after="0" w:line="240" w:lineRule="auto"/>
        <w:jc w:val="right"/>
        <w:rPr>
          <w:rFonts w:ascii="Times New Roman" w:hAnsi="Times New Roman" w:cs="Times New Roman"/>
          <w:i/>
          <w:iCs/>
          <w:sz w:val="24"/>
          <w:szCs w:val="24"/>
        </w:rPr>
      </w:pPr>
      <w:r w:rsidRPr="006D63AA">
        <w:rPr>
          <w:rFonts w:ascii="Times New Roman" w:hAnsi="Times New Roman" w:cs="Times New Roman"/>
          <w:i/>
          <w:iCs/>
          <w:sz w:val="24"/>
          <w:szCs w:val="24"/>
        </w:rPr>
        <w:t>Росс</w:t>
      </w:r>
      <w:r w:rsidR="006D63AA" w:rsidRPr="006D63AA">
        <w:rPr>
          <w:rFonts w:ascii="Times New Roman" w:hAnsi="Times New Roman" w:cs="Times New Roman"/>
          <w:i/>
          <w:iCs/>
          <w:sz w:val="24"/>
          <w:szCs w:val="24"/>
        </w:rPr>
        <w:t>ийская Федерация</w:t>
      </w:r>
      <w:r w:rsidRPr="006D63AA">
        <w:rPr>
          <w:rFonts w:ascii="Times New Roman" w:hAnsi="Times New Roman" w:cs="Times New Roman"/>
          <w:i/>
          <w:iCs/>
          <w:sz w:val="24"/>
          <w:szCs w:val="24"/>
        </w:rPr>
        <w:t>, г. Иваново, ФГБОУВО «Ивановский государственный энергетический университет имени В.</w:t>
      </w:r>
      <w:r w:rsidR="006D63AA" w:rsidRPr="006D63AA">
        <w:rPr>
          <w:rFonts w:ascii="Times New Roman" w:hAnsi="Times New Roman" w:cs="Times New Roman"/>
          <w:i/>
          <w:iCs/>
          <w:sz w:val="24"/>
          <w:szCs w:val="24"/>
        </w:rPr>
        <w:t xml:space="preserve"> </w:t>
      </w:r>
      <w:r w:rsidRPr="006D63AA">
        <w:rPr>
          <w:rFonts w:ascii="Times New Roman" w:hAnsi="Times New Roman" w:cs="Times New Roman"/>
          <w:i/>
          <w:iCs/>
          <w:sz w:val="24"/>
          <w:szCs w:val="24"/>
        </w:rPr>
        <w:t>И. Ленина»</w:t>
      </w:r>
      <w:r w:rsidR="00420918">
        <w:rPr>
          <w:rFonts w:ascii="Times New Roman" w:hAnsi="Times New Roman" w:cs="Times New Roman"/>
          <w:i/>
          <w:iCs/>
          <w:sz w:val="24"/>
          <w:szCs w:val="24"/>
        </w:rPr>
        <w:t xml:space="preserve"> (ИГЭУ)</w:t>
      </w:r>
    </w:p>
    <w:p w14:paraId="37F4553C" w14:textId="33769DBD" w:rsidR="006D63AA" w:rsidRDefault="006D63AA" w:rsidP="00A51AD2">
      <w:pPr>
        <w:spacing w:after="0" w:line="240" w:lineRule="auto"/>
        <w:jc w:val="right"/>
        <w:rPr>
          <w:rFonts w:ascii="Times New Roman" w:hAnsi="Times New Roman" w:cs="Times New Roman"/>
          <w:b/>
          <w:bCs/>
          <w:i/>
          <w:iCs/>
          <w:sz w:val="24"/>
          <w:szCs w:val="24"/>
        </w:rPr>
      </w:pPr>
    </w:p>
    <w:p w14:paraId="688E2550" w14:textId="5A86092A" w:rsidR="006D63AA" w:rsidRPr="00902AEB" w:rsidRDefault="002D1146" w:rsidP="006D63AA">
      <w:pPr>
        <w:spacing w:after="0" w:line="240" w:lineRule="auto"/>
        <w:ind w:firstLine="720"/>
        <w:jc w:val="both"/>
        <w:rPr>
          <w:rFonts w:ascii="Times New Roman" w:hAnsi="Times New Roman" w:cs="Times New Roman"/>
          <w:i/>
          <w:iCs/>
          <w:sz w:val="20"/>
          <w:szCs w:val="20"/>
        </w:rPr>
      </w:pPr>
      <w:r w:rsidRPr="002D1146">
        <w:rPr>
          <w:rFonts w:ascii="Times New Roman" w:hAnsi="Times New Roman" w:cs="Times New Roman"/>
          <w:sz w:val="24"/>
          <w:szCs w:val="24"/>
        </w:rPr>
        <w:t xml:space="preserve"> </w:t>
      </w:r>
      <w:r w:rsidR="008175A8" w:rsidRPr="008175A8">
        <w:rPr>
          <w:rFonts w:ascii="Times New Roman" w:hAnsi="Times New Roman" w:cs="Times New Roman"/>
          <w:i/>
          <w:iCs/>
          <w:sz w:val="20"/>
          <w:szCs w:val="20"/>
        </w:rPr>
        <w:t xml:space="preserve">Актуальность работы обусловлена отсутствием исчерпывающих исследований в области оценки уровня энергопотребления в целях обоснованного планирования адресных энергосберегающих мероприятий на региональном уровне. </w:t>
      </w:r>
      <w:r w:rsidR="00902AEB" w:rsidRPr="00902AEB">
        <w:rPr>
          <w:rFonts w:ascii="Times New Roman" w:hAnsi="Times New Roman" w:cs="Times New Roman"/>
          <w:i/>
          <w:iCs/>
          <w:sz w:val="20"/>
          <w:szCs w:val="20"/>
        </w:rPr>
        <w:t xml:space="preserve">В докладе рассматривается подход к организации мониторинга и оценки состояния топливно-энергетического комплекса в рамках региональной информационно-аналитической системы. </w:t>
      </w:r>
      <w:r w:rsidR="00D86092">
        <w:rPr>
          <w:rFonts w:ascii="Times New Roman" w:hAnsi="Times New Roman" w:cs="Times New Roman"/>
          <w:i/>
          <w:iCs/>
          <w:sz w:val="20"/>
          <w:szCs w:val="20"/>
        </w:rPr>
        <w:t>В основу мониторинга положен балансовый подход. Р</w:t>
      </w:r>
      <w:r w:rsidR="00902AEB" w:rsidRPr="00902AEB">
        <w:rPr>
          <w:rFonts w:ascii="Times New Roman" w:hAnsi="Times New Roman" w:cs="Times New Roman"/>
          <w:i/>
          <w:iCs/>
          <w:sz w:val="20"/>
          <w:szCs w:val="20"/>
        </w:rPr>
        <w:t>етроспективн</w:t>
      </w:r>
      <w:r w:rsidR="00D86092">
        <w:rPr>
          <w:rFonts w:ascii="Times New Roman" w:hAnsi="Times New Roman" w:cs="Times New Roman"/>
          <w:i/>
          <w:iCs/>
          <w:sz w:val="20"/>
          <w:szCs w:val="20"/>
        </w:rPr>
        <w:t>ый</w:t>
      </w:r>
      <w:r w:rsidR="00902AEB" w:rsidRPr="00902AEB">
        <w:rPr>
          <w:rFonts w:ascii="Times New Roman" w:hAnsi="Times New Roman" w:cs="Times New Roman"/>
          <w:i/>
          <w:iCs/>
          <w:sz w:val="20"/>
          <w:szCs w:val="20"/>
        </w:rPr>
        <w:t xml:space="preserve"> анализ </w:t>
      </w:r>
      <w:r w:rsidR="00D86092">
        <w:rPr>
          <w:rFonts w:ascii="Times New Roman" w:hAnsi="Times New Roman" w:cs="Times New Roman"/>
          <w:i/>
          <w:iCs/>
          <w:sz w:val="20"/>
          <w:szCs w:val="20"/>
        </w:rPr>
        <w:t xml:space="preserve">накопленных данных </w:t>
      </w:r>
      <w:r w:rsidR="00902AEB" w:rsidRPr="00902AEB">
        <w:rPr>
          <w:rFonts w:ascii="Times New Roman" w:hAnsi="Times New Roman" w:cs="Times New Roman"/>
          <w:i/>
          <w:iCs/>
          <w:sz w:val="20"/>
          <w:szCs w:val="20"/>
        </w:rPr>
        <w:t xml:space="preserve">посредством методов искусственного интеллекта </w:t>
      </w:r>
      <w:r w:rsidR="00D86092">
        <w:rPr>
          <w:rFonts w:ascii="Times New Roman" w:hAnsi="Times New Roman" w:cs="Times New Roman"/>
          <w:i/>
          <w:iCs/>
          <w:sz w:val="20"/>
          <w:szCs w:val="20"/>
        </w:rPr>
        <w:t>позволяет</w:t>
      </w:r>
      <w:r w:rsidR="00902AEB" w:rsidRPr="00902AEB">
        <w:rPr>
          <w:rFonts w:ascii="Times New Roman" w:hAnsi="Times New Roman" w:cs="Times New Roman"/>
          <w:i/>
          <w:iCs/>
          <w:sz w:val="20"/>
          <w:szCs w:val="20"/>
        </w:rPr>
        <w:t xml:space="preserve"> </w:t>
      </w:r>
      <w:r w:rsidR="00D86092">
        <w:rPr>
          <w:rFonts w:ascii="Times New Roman" w:hAnsi="Times New Roman" w:cs="Times New Roman"/>
          <w:i/>
          <w:iCs/>
          <w:sz w:val="20"/>
          <w:szCs w:val="20"/>
        </w:rPr>
        <w:t xml:space="preserve">осуществлять </w:t>
      </w:r>
      <w:r w:rsidR="00902AEB" w:rsidRPr="00902AEB">
        <w:rPr>
          <w:rFonts w:ascii="Times New Roman" w:hAnsi="Times New Roman" w:cs="Times New Roman"/>
          <w:i/>
          <w:iCs/>
          <w:sz w:val="20"/>
          <w:szCs w:val="20"/>
        </w:rPr>
        <w:t xml:space="preserve">поиск проблемных </w:t>
      </w:r>
      <w:r w:rsidR="00D86092">
        <w:rPr>
          <w:rFonts w:ascii="Times New Roman" w:hAnsi="Times New Roman" w:cs="Times New Roman"/>
          <w:i/>
          <w:iCs/>
          <w:sz w:val="20"/>
          <w:szCs w:val="20"/>
        </w:rPr>
        <w:t>зон с точки зрения энергоэффективности.</w:t>
      </w:r>
    </w:p>
    <w:p w14:paraId="791B7553" w14:textId="4034C1A8" w:rsidR="006D63AA" w:rsidRDefault="006D63AA" w:rsidP="006D63AA">
      <w:pPr>
        <w:spacing w:after="0" w:line="240" w:lineRule="auto"/>
        <w:ind w:firstLine="720"/>
        <w:jc w:val="both"/>
        <w:rPr>
          <w:rFonts w:ascii="Times New Roman" w:hAnsi="Times New Roman" w:cs="Times New Roman"/>
          <w:i/>
          <w:iCs/>
          <w:sz w:val="20"/>
          <w:szCs w:val="20"/>
        </w:rPr>
      </w:pPr>
      <w:r w:rsidRPr="006D63AA">
        <w:rPr>
          <w:rFonts w:ascii="Times New Roman" w:hAnsi="Times New Roman" w:cs="Times New Roman"/>
          <w:i/>
          <w:iCs/>
          <w:sz w:val="20"/>
          <w:szCs w:val="20"/>
        </w:rPr>
        <w:t>Ключевые слова</w:t>
      </w:r>
      <w:r w:rsidRPr="00F8616F">
        <w:rPr>
          <w:rFonts w:ascii="Times New Roman" w:hAnsi="Times New Roman" w:cs="Times New Roman"/>
          <w:i/>
          <w:iCs/>
          <w:sz w:val="20"/>
          <w:szCs w:val="20"/>
        </w:rPr>
        <w:t>:</w:t>
      </w:r>
      <w:r w:rsidR="00902AEB">
        <w:rPr>
          <w:rFonts w:ascii="Times New Roman" w:hAnsi="Times New Roman" w:cs="Times New Roman"/>
          <w:i/>
          <w:iCs/>
          <w:sz w:val="20"/>
          <w:szCs w:val="20"/>
        </w:rPr>
        <w:t xml:space="preserve"> энергосбережение, топливно-энергетический баланс, топливно-энергетический комплекс региона, информационная поддержка принятия решений, региональная информационно-аналитическая система, комплексная аналитическая обработка данных</w:t>
      </w:r>
      <w:r w:rsidR="00D86092">
        <w:rPr>
          <w:rFonts w:ascii="Times New Roman" w:hAnsi="Times New Roman" w:cs="Times New Roman"/>
          <w:i/>
          <w:iCs/>
          <w:sz w:val="20"/>
          <w:szCs w:val="20"/>
        </w:rPr>
        <w:t>.</w:t>
      </w:r>
    </w:p>
    <w:p w14:paraId="0BEAE42E" w14:textId="4D405E66" w:rsidR="00902AEB" w:rsidRDefault="00902AEB" w:rsidP="006D63AA">
      <w:pPr>
        <w:spacing w:after="0" w:line="240" w:lineRule="auto"/>
        <w:ind w:firstLine="720"/>
        <w:jc w:val="both"/>
        <w:rPr>
          <w:rFonts w:ascii="Times New Roman" w:hAnsi="Times New Roman" w:cs="Times New Roman"/>
          <w:i/>
          <w:iCs/>
          <w:sz w:val="20"/>
          <w:szCs w:val="20"/>
        </w:rPr>
      </w:pPr>
    </w:p>
    <w:bookmarkEnd w:id="0"/>
    <w:p w14:paraId="4A538315" w14:textId="3871D8F9" w:rsidR="006D63AA" w:rsidRDefault="006D63AA" w:rsidP="006D63A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Проблема энергоэффективности </w:t>
      </w:r>
      <w:r w:rsidR="007630AC">
        <w:rPr>
          <w:rFonts w:ascii="Times New Roman" w:hAnsi="Times New Roman" w:cs="Times New Roman"/>
          <w:sz w:val="24"/>
          <w:szCs w:val="24"/>
        </w:rPr>
        <w:t xml:space="preserve">топливно-энергетического комплекса региона (ТЭК) </w:t>
      </w:r>
      <w:r>
        <w:rPr>
          <w:rFonts w:ascii="Times New Roman" w:hAnsi="Times New Roman" w:cs="Times New Roman"/>
          <w:sz w:val="24"/>
          <w:szCs w:val="24"/>
        </w:rPr>
        <w:t xml:space="preserve">остается по-прежнему актуальной в связи с продолжающимся ростом тарифов, высокой энергоемкостью выпускаемой продукции, периодическим снижением уровня энергетической безопасности </w:t>
      </w:r>
      <w:r w:rsidR="00F8616F">
        <w:rPr>
          <w:rFonts w:ascii="Times New Roman" w:hAnsi="Times New Roman" w:cs="Times New Roman"/>
          <w:sz w:val="24"/>
          <w:szCs w:val="24"/>
        </w:rPr>
        <w:t xml:space="preserve">на </w:t>
      </w:r>
      <w:r>
        <w:rPr>
          <w:rFonts w:ascii="Times New Roman" w:hAnsi="Times New Roman" w:cs="Times New Roman"/>
          <w:sz w:val="24"/>
          <w:szCs w:val="24"/>
        </w:rPr>
        <w:t>отдельных территори</w:t>
      </w:r>
      <w:r w:rsidR="00F8616F">
        <w:rPr>
          <w:rFonts w:ascii="Times New Roman" w:hAnsi="Times New Roman" w:cs="Times New Roman"/>
          <w:sz w:val="24"/>
          <w:szCs w:val="24"/>
        </w:rPr>
        <w:t>ях</w:t>
      </w:r>
      <w:r w:rsidR="007630AC">
        <w:rPr>
          <w:rFonts w:ascii="Times New Roman" w:hAnsi="Times New Roman" w:cs="Times New Roman"/>
          <w:sz w:val="24"/>
          <w:szCs w:val="24"/>
        </w:rPr>
        <w:t>.</w:t>
      </w:r>
      <w:r w:rsidR="00F8616F">
        <w:rPr>
          <w:rFonts w:ascii="Times New Roman" w:hAnsi="Times New Roman" w:cs="Times New Roman"/>
          <w:sz w:val="24"/>
          <w:szCs w:val="24"/>
        </w:rPr>
        <w:t xml:space="preserve"> В связи с такими свойствами ТЭК, как масштабность структуры, многоведомственное и многоуровневое управление, большое количество субъектов</w:t>
      </w:r>
      <w:r w:rsidR="007908FD">
        <w:rPr>
          <w:rFonts w:ascii="Times New Roman" w:hAnsi="Times New Roman" w:cs="Times New Roman"/>
          <w:sz w:val="24"/>
          <w:szCs w:val="24"/>
        </w:rPr>
        <w:t xml:space="preserve"> и </w:t>
      </w:r>
      <w:r w:rsidR="00F8616F">
        <w:rPr>
          <w:rFonts w:ascii="Times New Roman" w:hAnsi="Times New Roman" w:cs="Times New Roman"/>
          <w:sz w:val="24"/>
          <w:szCs w:val="24"/>
        </w:rPr>
        <w:t>объектов,</w:t>
      </w:r>
      <w:r w:rsidR="007908FD">
        <w:rPr>
          <w:rFonts w:ascii="Times New Roman" w:hAnsi="Times New Roman" w:cs="Times New Roman"/>
          <w:sz w:val="24"/>
          <w:szCs w:val="24"/>
        </w:rPr>
        <w:t xml:space="preserve"> а также</w:t>
      </w:r>
      <w:r w:rsidR="00F8616F">
        <w:rPr>
          <w:rFonts w:ascii="Times New Roman" w:hAnsi="Times New Roman" w:cs="Times New Roman"/>
          <w:sz w:val="24"/>
          <w:szCs w:val="24"/>
        </w:rPr>
        <w:t xml:space="preserve"> циркулирующих в регионе энергетических ресурсов, сложно определить направления развития и совершенствования комплекса со стороны органов государственной и муниципальной </w:t>
      </w:r>
      <w:r w:rsidR="007908FD">
        <w:rPr>
          <w:rFonts w:ascii="Times New Roman" w:hAnsi="Times New Roman" w:cs="Times New Roman"/>
          <w:sz w:val="24"/>
          <w:szCs w:val="24"/>
        </w:rPr>
        <w:t>исполнительной власти.</w:t>
      </w:r>
    </w:p>
    <w:p w14:paraId="2E90C239" w14:textId="2E4E6847" w:rsidR="007630AC" w:rsidRDefault="007908FD" w:rsidP="006D63A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Вместе  с тем, с</w:t>
      </w:r>
      <w:r w:rsidR="007630AC">
        <w:rPr>
          <w:rFonts w:ascii="Times New Roman" w:hAnsi="Times New Roman" w:cs="Times New Roman"/>
          <w:sz w:val="24"/>
          <w:szCs w:val="24"/>
        </w:rPr>
        <w:t xml:space="preserve">овременные технологии информационной поддержки принятия решений позволяют </w:t>
      </w:r>
      <w:r w:rsidR="00627C04">
        <w:rPr>
          <w:rFonts w:ascii="Times New Roman" w:hAnsi="Times New Roman" w:cs="Times New Roman"/>
          <w:sz w:val="24"/>
          <w:szCs w:val="24"/>
        </w:rPr>
        <w:t xml:space="preserve">найти обоснованные решения, </w:t>
      </w:r>
      <w:r w:rsidR="00CB1800">
        <w:rPr>
          <w:rFonts w:ascii="Times New Roman" w:hAnsi="Times New Roman" w:cs="Times New Roman"/>
          <w:sz w:val="24"/>
          <w:szCs w:val="24"/>
        </w:rPr>
        <w:t>направленны</w:t>
      </w:r>
      <w:r w:rsidR="00627C04">
        <w:rPr>
          <w:rFonts w:ascii="Times New Roman" w:hAnsi="Times New Roman" w:cs="Times New Roman"/>
          <w:sz w:val="24"/>
          <w:szCs w:val="24"/>
        </w:rPr>
        <w:t>е</w:t>
      </w:r>
      <w:r w:rsidR="00CB1800">
        <w:rPr>
          <w:rFonts w:ascii="Times New Roman" w:hAnsi="Times New Roman" w:cs="Times New Roman"/>
          <w:sz w:val="24"/>
          <w:szCs w:val="24"/>
        </w:rPr>
        <w:t xml:space="preserve"> </w:t>
      </w:r>
      <w:r w:rsidR="00627C04">
        <w:rPr>
          <w:rFonts w:ascii="Times New Roman" w:hAnsi="Times New Roman" w:cs="Times New Roman"/>
          <w:sz w:val="24"/>
          <w:szCs w:val="24"/>
        </w:rPr>
        <w:t>на энергоэффективность и</w:t>
      </w:r>
      <w:r w:rsidR="00CB1800">
        <w:rPr>
          <w:rFonts w:ascii="Times New Roman" w:hAnsi="Times New Roman" w:cs="Times New Roman"/>
          <w:sz w:val="24"/>
          <w:szCs w:val="24"/>
        </w:rPr>
        <w:t xml:space="preserve"> энергосбережение топливно-энергетических ресурсов (ТЭР) с учетом имеющихся финансовых, трудовых и материальных </w:t>
      </w:r>
      <w:r w:rsidR="001D07F0">
        <w:rPr>
          <w:rFonts w:ascii="Times New Roman" w:hAnsi="Times New Roman" w:cs="Times New Roman"/>
          <w:sz w:val="24"/>
          <w:szCs w:val="24"/>
        </w:rPr>
        <w:t>затрат</w:t>
      </w:r>
      <w:r w:rsidR="00CB1800">
        <w:rPr>
          <w:rFonts w:ascii="Times New Roman" w:hAnsi="Times New Roman" w:cs="Times New Roman"/>
          <w:sz w:val="24"/>
          <w:szCs w:val="24"/>
        </w:rPr>
        <w:t>.</w:t>
      </w:r>
    </w:p>
    <w:p w14:paraId="63BCCE0C" w14:textId="5A65B924" w:rsidR="00CB1800" w:rsidRDefault="00CB1800" w:rsidP="006D63A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Одним из подходов</w:t>
      </w:r>
      <w:r w:rsidR="003967B2">
        <w:rPr>
          <w:rFonts w:ascii="Times New Roman" w:hAnsi="Times New Roman" w:cs="Times New Roman"/>
          <w:sz w:val="24"/>
          <w:szCs w:val="24"/>
        </w:rPr>
        <w:t xml:space="preserve"> состоит в</w:t>
      </w:r>
      <w:r>
        <w:rPr>
          <w:rFonts w:ascii="Times New Roman" w:hAnsi="Times New Roman" w:cs="Times New Roman"/>
          <w:sz w:val="24"/>
          <w:szCs w:val="24"/>
        </w:rPr>
        <w:t xml:space="preserve"> ежегодно</w:t>
      </w:r>
      <w:r w:rsidR="003967B2">
        <w:rPr>
          <w:rFonts w:ascii="Times New Roman" w:hAnsi="Times New Roman" w:cs="Times New Roman"/>
          <w:sz w:val="24"/>
          <w:szCs w:val="24"/>
        </w:rPr>
        <w:t>м</w:t>
      </w:r>
      <w:r>
        <w:rPr>
          <w:rFonts w:ascii="Times New Roman" w:hAnsi="Times New Roman" w:cs="Times New Roman"/>
          <w:sz w:val="24"/>
          <w:szCs w:val="24"/>
        </w:rPr>
        <w:t xml:space="preserve"> формировани</w:t>
      </w:r>
      <w:r w:rsidR="003967B2">
        <w:rPr>
          <w:rFonts w:ascii="Times New Roman" w:hAnsi="Times New Roman" w:cs="Times New Roman"/>
          <w:sz w:val="24"/>
          <w:szCs w:val="24"/>
        </w:rPr>
        <w:t>и</w:t>
      </w:r>
      <w:r>
        <w:rPr>
          <w:rFonts w:ascii="Times New Roman" w:hAnsi="Times New Roman" w:cs="Times New Roman"/>
          <w:sz w:val="24"/>
          <w:szCs w:val="24"/>
        </w:rPr>
        <w:t xml:space="preserve"> системы топливно-энергетических балансов региона</w:t>
      </w:r>
      <w:r w:rsidR="00FD1019">
        <w:rPr>
          <w:rFonts w:ascii="Times New Roman" w:hAnsi="Times New Roman" w:cs="Times New Roman"/>
          <w:sz w:val="24"/>
          <w:szCs w:val="24"/>
        </w:rPr>
        <w:t xml:space="preserve"> </w:t>
      </w:r>
      <w:r>
        <w:rPr>
          <w:rFonts w:ascii="Times New Roman" w:hAnsi="Times New Roman" w:cs="Times New Roman"/>
          <w:sz w:val="24"/>
          <w:szCs w:val="24"/>
        </w:rPr>
        <w:t>с накоплением показателей</w:t>
      </w:r>
      <w:r w:rsidR="009F56A7">
        <w:rPr>
          <w:rFonts w:ascii="Times New Roman" w:hAnsi="Times New Roman" w:cs="Times New Roman"/>
          <w:sz w:val="24"/>
          <w:szCs w:val="24"/>
        </w:rPr>
        <w:t xml:space="preserve"> ТЭБ</w:t>
      </w:r>
      <w:r>
        <w:rPr>
          <w:rFonts w:ascii="Times New Roman" w:hAnsi="Times New Roman" w:cs="Times New Roman"/>
          <w:sz w:val="24"/>
          <w:szCs w:val="24"/>
        </w:rPr>
        <w:t xml:space="preserve"> в хранилище данных региональной информационно-аналитической системы</w:t>
      </w:r>
      <w:r w:rsidR="009F56A7">
        <w:rPr>
          <w:rFonts w:ascii="Times New Roman" w:hAnsi="Times New Roman" w:cs="Times New Roman"/>
          <w:sz w:val="24"/>
          <w:szCs w:val="24"/>
        </w:rPr>
        <w:t xml:space="preserve"> (ИАС).</w:t>
      </w:r>
      <w:r>
        <w:rPr>
          <w:rFonts w:ascii="Times New Roman" w:hAnsi="Times New Roman" w:cs="Times New Roman"/>
          <w:sz w:val="24"/>
          <w:szCs w:val="24"/>
        </w:rPr>
        <w:t xml:space="preserve"> </w:t>
      </w:r>
      <w:r w:rsidR="00FD1019">
        <w:rPr>
          <w:rFonts w:ascii="Times New Roman" w:hAnsi="Times New Roman" w:cs="Times New Roman"/>
          <w:sz w:val="24"/>
          <w:szCs w:val="24"/>
        </w:rPr>
        <w:t xml:space="preserve">При этом на ряду со сводным ТЭБ, поддерживаются балансы поставщиков и потребителей </w:t>
      </w:r>
      <w:r w:rsidR="001D07F0">
        <w:rPr>
          <w:rFonts w:ascii="Times New Roman" w:hAnsi="Times New Roman" w:cs="Times New Roman"/>
          <w:sz w:val="24"/>
          <w:szCs w:val="24"/>
        </w:rPr>
        <w:t>энерго</w:t>
      </w:r>
      <w:r w:rsidR="00FD1019">
        <w:rPr>
          <w:rFonts w:ascii="Times New Roman" w:hAnsi="Times New Roman" w:cs="Times New Roman"/>
          <w:sz w:val="24"/>
          <w:szCs w:val="24"/>
        </w:rPr>
        <w:t xml:space="preserve">ресурсов, а также балансы энергетических объектов и зданий. </w:t>
      </w:r>
      <w:r w:rsidR="00F01CA8">
        <w:rPr>
          <w:rFonts w:ascii="Times New Roman" w:hAnsi="Times New Roman" w:cs="Times New Roman"/>
          <w:sz w:val="24"/>
          <w:szCs w:val="24"/>
        </w:rPr>
        <w:t>Комплексный анализ накопленной ретроспективной информации позволяет обоснованно поддерживать решения, направленные на развитие и совершенствование ТЭК.</w:t>
      </w:r>
    </w:p>
    <w:p w14:paraId="45D57C38" w14:textId="31A4AAA7" w:rsidR="00420918" w:rsidRDefault="00420918" w:rsidP="00420918">
      <w:pPr>
        <w:spacing w:after="0" w:line="240" w:lineRule="auto"/>
        <w:ind w:firstLine="708"/>
        <w:jc w:val="both"/>
        <w:rPr>
          <w:rFonts w:ascii="Times New Roman" w:hAnsi="Times New Roman" w:cs="Times New Roman"/>
          <w:sz w:val="24"/>
          <w:szCs w:val="24"/>
        </w:rPr>
      </w:pPr>
      <w:r w:rsidRPr="00420918">
        <w:rPr>
          <w:rFonts w:ascii="Times New Roman" w:hAnsi="Times New Roman" w:cs="Times New Roman"/>
          <w:sz w:val="24"/>
          <w:szCs w:val="24"/>
        </w:rPr>
        <w:t>Проблему информационной поддержки энергетического менеджмента на основе анализа показателей топливно-энергетического баланса решали такие ученые, как                        И.</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А. Башмаков, В.</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В. Добродей, Г.</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Н.</w:t>
      </w:r>
      <w:r w:rsidR="00584E25">
        <w:rPr>
          <w:rFonts w:ascii="Times New Roman" w:hAnsi="Times New Roman" w:cs="Times New Roman"/>
          <w:sz w:val="24"/>
          <w:szCs w:val="24"/>
        </w:rPr>
        <w:t xml:space="preserve"> </w:t>
      </w:r>
      <w:r w:rsidRPr="00420918">
        <w:rPr>
          <w:rFonts w:ascii="Times New Roman" w:hAnsi="Times New Roman" w:cs="Times New Roman"/>
          <w:sz w:val="24"/>
          <w:szCs w:val="24"/>
        </w:rPr>
        <w:t>Климова, В.</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В.Литвак, А.</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А. Лукьянец, Б.</w:t>
      </w:r>
      <w:r w:rsidR="00D86092">
        <w:rPr>
          <w:rFonts w:ascii="Times New Roman" w:hAnsi="Times New Roman" w:cs="Times New Roman"/>
          <w:sz w:val="24"/>
          <w:szCs w:val="24"/>
        </w:rPr>
        <w:t xml:space="preserve"> </w:t>
      </w:r>
      <w:r w:rsidRPr="00420918">
        <w:rPr>
          <w:rFonts w:ascii="Times New Roman" w:hAnsi="Times New Roman" w:cs="Times New Roman"/>
          <w:sz w:val="24"/>
          <w:szCs w:val="24"/>
        </w:rPr>
        <w:t>Г. Санеев    и др.</w:t>
      </w:r>
      <w:r w:rsidR="009E2D79" w:rsidRPr="009E2D79">
        <w:rPr>
          <w:rFonts w:ascii="Times New Roman" w:hAnsi="Times New Roman" w:cs="Times New Roman"/>
          <w:sz w:val="24"/>
          <w:szCs w:val="24"/>
        </w:rPr>
        <w:t xml:space="preserve"> </w:t>
      </w:r>
      <w:r w:rsidR="009E2D79" w:rsidRPr="00D86092">
        <w:rPr>
          <w:rFonts w:ascii="Times New Roman" w:hAnsi="Times New Roman" w:cs="Times New Roman"/>
          <w:sz w:val="24"/>
          <w:szCs w:val="24"/>
        </w:rPr>
        <w:t>[1-</w:t>
      </w:r>
      <w:r w:rsidR="0041483D">
        <w:rPr>
          <w:rFonts w:ascii="Times New Roman" w:hAnsi="Times New Roman" w:cs="Times New Roman"/>
          <w:sz w:val="24"/>
          <w:szCs w:val="24"/>
        </w:rPr>
        <w:t>3</w:t>
      </w:r>
      <w:r w:rsidR="009E2D79" w:rsidRPr="00D86092">
        <w:rPr>
          <w:rFonts w:ascii="Times New Roman" w:hAnsi="Times New Roman" w:cs="Times New Roman"/>
          <w:sz w:val="24"/>
          <w:szCs w:val="24"/>
        </w:rPr>
        <w:t>]</w:t>
      </w:r>
      <w:r w:rsidR="009E2D79">
        <w:rPr>
          <w:rFonts w:ascii="Times New Roman" w:hAnsi="Times New Roman" w:cs="Times New Roman"/>
          <w:sz w:val="24"/>
          <w:szCs w:val="24"/>
        </w:rPr>
        <w:t>.</w:t>
      </w:r>
      <w:r w:rsidR="003967B2">
        <w:rPr>
          <w:rFonts w:ascii="Times New Roman" w:hAnsi="Times New Roman" w:cs="Times New Roman"/>
          <w:sz w:val="24"/>
          <w:szCs w:val="24"/>
        </w:rPr>
        <w:t xml:space="preserve"> </w:t>
      </w:r>
      <w:r w:rsidRPr="00420918">
        <w:rPr>
          <w:rFonts w:ascii="Times New Roman" w:hAnsi="Times New Roman" w:cs="Times New Roman"/>
          <w:sz w:val="24"/>
          <w:szCs w:val="24"/>
        </w:rPr>
        <w:t xml:space="preserve">Большинство работ посвящено анализу показателей на макроуровне. В качестве исходной информации </w:t>
      </w:r>
      <w:r w:rsidR="003967B2">
        <w:rPr>
          <w:rFonts w:ascii="Times New Roman" w:hAnsi="Times New Roman" w:cs="Times New Roman"/>
          <w:sz w:val="24"/>
          <w:szCs w:val="24"/>
        </w:rPr>
        <w:t xml:space="preserve">в основном </w:t>
      </w:r>
      <w:r w:rsidRPr="00420918">
        <w:rPr>
          <w:rFonts w:ascii="Times New Roman" w:hAnsi="Times New Roman" w:cs="Times New Roman"/>
          <w:sz w:val="24"/>
          <w:szCs w:val="24"/>
        </w:rPr>
        <w:t xml:space="preserve">используются данные федерального статистического наблюдения. </w:t>
      </w:r>
      <w:r w:rsidR="003967B2">
        <w:rPr>
          <w:rFonts w:ascii="Times New Roman" w:hAnsi="Times New Roman" w:cs="Times New Roman"/>
          <w:sz w:val="24"/>
          <w:szCs w:val="24"/>
        </w:rPr>
        <w:t xml:space="preserve">При этом речь идет о формировании и анализе отчетов по сводным ТЭБ. Развитию методик анализа ретроспективных данных по показателям топливно-энергетических балансов </w:t>
      </w:r>
      <w:r w:rsidR="002D1146">
        <w:rPr>
          <w:rFonts w:ascii="Times New Roman" w:hAnsi="Times New Roman" w:cs="Times New Roman"/>
          <w:sz w:val="24"/>
          <w:szCs w:val="24"/>
        </w:rPr>
        <w:t xml:space="preserve">уделяется </w:t>
      </w:r>
      <w:r w:rsidR="00E4751D">
        <w:rPr>
          <w:rFonts w:ascii="Times New Roman" w:hAnsi="Times New Roman" w:cs="Times New Roman"/>
          <w:sz w:val="24"/>
          <w:szCs w:val="24"/>
        </w:rPr>
        <w:t>недостаточно</w:t>
      </w:r>
      <w:r w:rsidR="002D1146">
        <w:rPr>
          <w:rFonts w:ascii="Times New Roman" w:hAnsi="Times New Roman" w:cs="Times New Roman"/>
          <w:sz w:val="24"/>
          <w:szCs w:val="24"/>
        </w:rPr>
        <w:t xml:space="preserve"> внимания.</w:t>
      </w:r>
    </w:p>
    <w:p w14:paraId="47283832" w14:textId="67576708" w:rsidR="00420918" w:rsidRPr="00420918" w:rsidRDefault="00420918" w:rsidP="00420918">
      <w:pPr>
        <w:spacing w:after="0" w:line="240" w:lineRule="auto"/>
        <w:ind w:firstLine="708"/>
        <w:jc w:val="both"/>
        <w:rPr>
          <w:rFonts w:ascii="Times New Roman" w:hAnsi="Times New Roman" w:cs="Times New Roman"/>
          <w:sz w:val="24"/>
          <w:szCs w:val="24"/>
        </w:rPr>
      </w:pPr>
      <w:r w:rsidRPr="00420918">
        <w:rPr>
          <w:rFonts w:ascii="Times New Roman" w:hAnsi="Times New Roman" w:cs="Times New Roman"/>
          <w:sz w:val="24"/>
          <w:szCs w:val="24"/>
        </w:rPr>
        <w:t xml:space="preserve">В </w:t>
      </w:r>
      <w:r>
        <w:rPr>
          <w:rFonts w:ascii="Times New Roman" w:hAnsi="Times New Roman" w:cs="Times New Roman"/>
          <w:sz w:val="24"/>
          <w:szCs w:val="24"/>
        </w:rPr>
        <w:t xml:space="preserve">ИГЭУ </w:t>
      </w:r>
      <w:r w:rsidRPr="00420918">
        <w:rPr>
          <w:rFonts w:ascii="Times New Roman" w:hAnsi="Times New Roman" w:cs="Times New Roman"/>
          <w:sz w:val="24"/>
          <w:szCs w:val="24"/>
        </w:rPr>
        <w:t xml:space="preserve">разработана и внедрена в ряде </w:t>
      </w:r>
      <w:r w:rsidR="00C05460">
        <w:rPr>
          <w:rFonts w:ascii="Times New Roman" w:hAnsi="Times New Roman" w:cs="Times New Roman"/>
          <w:sz w:val="24"/>
          <w:szCs w:val="24"/>
        </w:rPr>
        <w:t>областей</w:t>
      </w:r>
      <w:r w:rsidRPr="00420918">
        <w:rPr>
          <w:rFonts w:ascii="Times New Roman" w:hAnsi="Times New Roman" w:cs="Times New Roman"/>
          <w:sz w:val="24"/>
          <w:szCs w:val="24"/>
        </w:rPr>
        <w:t xml:space="preserve"> Росси</w:t>
      </w:r>
      <w:r w:rsidR="00C05460">
        <w:rPr>
          <w:rFonts w:ascii="Times New Roman" w:hAnsi="Times New Roman" w:cs="Times New Roman"/>
          <w:sz w:val="24"/>
          <w:szCs w:val="24"/>
        </w:rPr>
        <w:t>йской Федерации</w:t>
      </w:r>
      <w:r w:rsidRPr="00420918">
        <w:rPr>
          <w:rFonts w:ascii="Times New Roman" w:hAnsi="Times New Roman" w:cs="Times New Roman"/>
          <w:sz w:val="24"/>
          <w:szCs w:val="24"/>
        </w:rPr>
        <w:t xml:space="preserve"> Информационно-аналитическая система ведения топливно-энергетических балансов региона (ИАС ТЭБ). При этом отработана технология мониторинга </w:t>
      </w:r>
      <w:r w:rsidR="007908FD">
        <w:rPr>
          <w:rFonts w:ascii="Times New Roman" w:hAnsi="Times New Roman" w:cs="Times New Roman"/>
          <w:sz w:val="24"/>
          <w:szCs w:val="24"/>
        </w:rPr>
        <w:t xml:space="preserve">значений показателей </w:t>
      </w:r>
      <w:r w:rsidRPr="00420918">
        <w:rPr>
          <w:rFonts w:ascii="Times New Roman" w:hAnsi="Times New Roman" w:cs="Times New Roman"/>
          <w:sz w:val="24"/>
          <w:szCs w:val="24"/>
        </w:rPr>
        <w:t xml:space="preserve">балансов поставщиков и потребителей ТЭР с интеграцией данных в едином хранилище данных в целях формирования сводных топливно-энергетических балансов, а также обеспечения возможности оценки уровня энергопотребления в различных сферах. </w:t>
      </w:r>
      <w:r w:rsidR="00584E25">
        <w:rPr>
          <w:rFonts w:ascii="Times New Roman" w:hAnsi="Times New Roman" w:cs="Times New Roman"/>
          <w:sz w:val="24"/>
          <w:szCs w:val="24"/>
        </w:rPr>
        <w:t>В основе ИАС ТЭБ лежит оригинальная многомерная модель данных, представляющая собой совокупность согласованных аналитических витрин данных.</w:t>
      </w:r>
    </w:p>
    <w:p w14:paraId="1F4CDA22" w14:textId="5296908B" w:rsidR="007D6B5D" w:rsidRDefault="00E4751D" w:rsidP="0042091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В рамках ИАС ТЭБ отработан</w:t>
      </w:r>
      <w:r w:rsidR="007D6B5D">
        <w:rPr>
          <w:rFonts w:ascii="Times New Roman" w:hAnsi="Times New Roman" w:cs="Times New Roman"/>
          <w:sz w:val="24"/>
          <w:szCs w:val="24"/>
        </w:rPr>
        <w:t>ы</w:t>
      </w:r>
      <w:r w:rsidR="007D6B5D" w:rsidRPr="007D6B5D">
        <w:rPr>
          <w:rFonts w:ascii="Times New Roman" w:hAnsi="Times New Roman" w:cs="Times New Roman"/>
          <w:sz w:val="24"/>
          <w:szCs w:val="24"/>
        </w:rPr>
        <w:t>:</w:t>
      </w:r>
      <w:r>
        <w:rPr>
          <w:rFonts w:ascii="Times New Roman" w:hAnsi="Times New Roman" w:cs="Times New Roman"/>
          <w:sz w:val="24"/>
          <w:szCs w:val="24"/>
        </w:rPr>
        <w:t xml:space="preserve"> нормативная база</w:t>
      </w:r>
      <w:r w:rsidR="001D07F0">
        <w:rPr>
          <w:rFonts w:ascii="Times New Roman" w:hAnsi="Times New Roman" w:cs="Times New Roman"/>
          <w:sz w:val="24"/>
          <w:szCs w:val="24"/>
        </w:rPr>
        <w:t xml:space="preserve"> для внедрения системы</w:t>
      </w:r>
      <w:r w:rsidR="007D6B5D" w:rsidRPr="007D6B5D">
        <w:rPr>
          <w:rFonts w:ascii="Times New Roman" w:hAnsi="Times New Roman" w:cs="Times New Roman"/>
          <w:sz w:val="24"/>
          <w:szCs w:val="24"/>
        </w:rPr>
        <w:t>;</w:t>
      </w:r>
      <w:r>
        <w:rPr>
          <w:rFonts w:ascii="Times New Roman" w:hAnsi="Times New Roman" w:cs="Times New Roman"/>
          <w:sz w:val="24"/>
          <w:szCs w:val="24"/>
        </w:rPr>
        <w:t xml:space="preserve"> технология ежегодного мониторинга показателей балансов субъектов и объектов ТЭК, а также определенных кластеров потребителей энергетических ресурсов</w:t>
      </w:r>
      <w:r w:rsidR="007D6B5D" w:rsidRPr="007D6B5D">
        <w:rPr>
          <w:rFonts w:ascii="Times New Roman" w:hAnsi="Times New Roman" w:cs="Times New Roman"/>
          <w:sz w:val="24"/>
          <w:szCs w:val="24"/>
        </w:rPr>
        <w:t>;</w:t>
      </w:r>
      <w:r>
        <w:rPr>
          <w:rFonts w:ascii="Times New Roman" w:hAnsi="Times New Roman" w:cs="Times New Roman"/>
          <w:sz w:val="24"/>
          <w:szCs w:val="24"/>
        </w:rPr>
        <w:t xml:space="preserve"> разработаны программы обучения </w:t>
      </w:r>
      <w:r w:rsidR="007D6B5D">
        <w:rPr>
          <w:rFonts w:ascii="Times New Roman" w:hAnsi="Times New Roman" w:cs="Times New Roman"/>
          <w:sz w:val="24"/>
          <w:szCs w:val="24"/>
        </w:rPr>
        <w:t xml:space="preserve">ответственных </w:t>
      </w:r>
      <w:r>
        <w:rPr>
          <w:rFonts w:ascii="Times New Roman" w:hAnsi="Times New Roman" w:cs="Times New Roman"/>
          <w:sz w:val="24"/>
          <w:szCs w:val="24"/>
        </w:rPr>
        <w:t xml:space="preserve">специалистов городских округов и муниципальных </w:t>
      </w:r>
      <w:r w:rsidR="001D07F0">
        <w:rPr>
          <w:rFonts w:ascii="Times New Roman" w:hAnsi="Times New Roman" w:cs="Times New Roman"/>
          <w:sz w:val="24"/>
          <w:szCs w:val="24"/>
        </w:rPr>
        <w:t>районов</w:t>
      </w:r>
      <w:r w:rsidR="007D6B5D" w:rsidRPr="007D6B5D">
        <w:rPr>
          <w:rFonts w:ascii="Times New Roman" w:hAnsi="Times New Roman" w:cs="Times New Roman"/>
          <w:sz w:val="24"/>
          <w:szCs w:val="24"/>
        </w:rPr>
        <w:t>;</w:t>
      </w:r>
      <w:r w:rsidR="007D6B5D">
        <w:rPr>
          <w:rFonts w:ascii="Times New Roman" w:hAnsi="Times New Roman" w:cs="Times New Roman"/>
          <w:sz w:val="24"/>
          <w:szCs w:val="24"/>
        </w:rPr>
        <w:t xml:space="preserve"> </w:t>
      </w:r>
      <w:r>
        <w:rPr>
          <w:rFonts w:ascii="Times New Roman" w:hAnsi="Times New Roman" w:cs="Times New Roman"/>
          <w:sz w:val="24"/>
          <w:szCs w:val="24"/>
        </w:rPr>
        <w:t xml:space="preserve"> шаблон</w:t>
      </w:r>
      <w:r w:rsidR="007908FD">
        <w:rPr>
          <w:rFonts w:ascii="Times New Roman" w:hAnsi="Times New Roman" w:cs="Times New Roman"/>
          <w:sz w:val="24"/>
          <w:szCs w:val="24"/>
        </w:rPr>
        <w:t>ы</w:t>
      </w:r>
      <w:r>
        <w:rPr>
          <w:rFonts w:ascii="Times New Roman" w:hAnsi="Times New Roman" w:cs="Times New Roman"/>
          <w:sz w:val="24"/>
          <w:szCs w:val="24"/>
        </w:rPr>
        <w:t xml:space="preserve"> отчета для ежегодного </w:t>
      </w:r>
      <w:r w:rsidR="007D6B5D">
        <w:rPr>
          <w:rFonts w:ascii="Times New Roman" w:hAnsi="Times New Roman" w:cs="Times New Roman"/>
          <w:sz w:val="24"/>
          <w:szCs w:val="24"/>
        </w:rPr>
        <w:t xml:space="preserve">доклада </w:t>
      </w:r>
      <w:r>
        <w:rPr>
          <w:rFonts w:ascii="Times New Roman" w:hAnsi="Times New Roman" w:cs="Times New Roman"/>
          <w:sz w:val="24"/>
          <w:szCs w:val="24"/>
        </w:rPr>
        <w:t>об эффективности</w:t>
      </w:r>
      <w:r w:rsidR="007D6B5D">
        <w:rPr>
          <w:rFonts w:ascii="Times New Roman" w:hAnsi="Times New Roman" w:cs="Times New Roman"/>
          <w:sz w:val="24"/>
          <w:szCs w:val="24"/>
        </w:rPr>
        <w:t xml:space="preserve"> использования ТЭР в регионе. </w:t>
      </w:r>
    </w:p>
    <w:p w14:paraId="3B8C3A1C" w14:textId="390C85F8" w:rsidR="00420918" w:rsidRDefault="007D6B5D" w:rsidP="0042091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Формирование сводного топливно-энергетического баланса осуществляется посредством интеллектуальной агрегации данных хранилищ</w:t>
      </w:r>
      <w:r w:rsidR="0093274E">
        <w:rPr>
          <w:rFonts w:ascii="Times New Roman" w:hAnsi="Times New Roman" w:cs="Times New Roman"/>
          <w:sz w:val="24"/>
          <w:szCs w:val="24"/>
        </w:rPr>
        <w:t>а</w:t>
      </w:r>
      <w:r>
        <w:rPr>
          <w:rFonts w:ascii="Times New Roman" w:hAnsi="Times New Roman" w:cs="Times New Roman"/>
          <w:sz w:val="24"/>
          <w:szCs w:val="24"/>
        </w:rPr>
        <w:t xml:space="preserve"> ИАС ТЭБ. </w:t>
      </w:r>
      <w:r w:rsidR="0093274E">
        <w:rPr>
          <w:rFonts w:ascii="Times New Roman" w:hAnsi="Times New Roman" w:cs="Times New Roman"/>
          <w:sz w:val="24"/>
          <w:szCs w:val="24"/>
        </w:rPr>
        <w:t xml:space="preserve">При этом предусмотрено </w:t>
      </w:r>
      <w:r w:rsidR="005E7AB2">
        <w:rPr>
          <w:rFonts w:ascii="Times New Roman" w:hAnsi="Times New Roman" w:cs="Times New Roman"/>
          <w:sz w:val="24"/>
          <w:szCs w:val="24"/>
        </w:rPr>
        <w:t>согласован</w:t>
      </w:r>
      <w:r w:rsidR="0093274E">
        <w:rPr>
          <w:rFonts w:ascii="Times New Roman" w:hAnsi="Times New Roman" w:cs="Times New Roman"/>
          <w:sz w:val="24"/>
          <w:szCs w:val="24"/>
        </w:rPr>
        <w:t xml:space="preserve">ие со </w:t>
      </w:r>
      <w:r>
        <w:rPr>
          <w:rFonts w:ascii="Times New Roman" w:hAnsi="Times New Roman" w:cs="Times New Roman"/>
          <w:sz w:val="24"/>
          <w:szCs w:val="24"/>
        </w:rPr>
        <w:t>сведени</w:t>
      </w:r>
      <w:r w:rsidR="0093274E">
        <w:rPr>
          <w:rFonts w:ascii="Times New Roman" w:hAnsi="Times New Roman" w:cs="Times New Roman"/>
          <w:sz w:val="24"/>
          <w:szCs w:val="24"/>
        </w:rPr>
        <w:t>ями</w:t>
      </w:r>
      <w:r>
        <w:rPr>
          <w:rFonts w:ascii="Times New Roman" w:hAnsi="Times New Roman" w:cs="Times New Roman"/>
          <w:sz w:val="24"/>
          <w:szCs w:val="24"/>
        </w:rPr>
        <w:t xml:space="preserve"> статистических форм (используется порядка</w:t>
      </w:r>
      <w:r w:rsidR="00B320FE">
        <w:rPr>
          <w:rFonts w:ascii="Times New Roman" w:hAnsi="Times New Roman" w:cs="Times New Roman"/>
          <w:sz w:val="24"/>
          <w:szCs w:val="24"/>
        </w:rPr>
        <w:t xml:space="preserve"> 12 форм Росстата</w:t>
      </w:r>
      <w:r>
        <w:rPr>
          <w:rFonts w:ascii="Times New Roman" w:hAnsi="Times New Roman" w:cs="Times New Roman"/>
          <w:sz w:val="24"/>
          <w:szCs w:val="24"/>
        </w:rPr>
        <w:t>) и открыты</w:t>
      </w:r>
      <w:r w:rsidR="0093274E">
        <w:rPr>
          <w:rFonts w:ascii="Times New Roman" w:hAnsi="Times New Roman" w:cs="Times New Roman"/>
          <w:sz w:val="24"/>
          <w:szCs w:val="24"/>
        </w:rPr>
        <w:t>ми</w:t>
      </w:r>
      <w:r>
        <w:rPr>
          <w:rFonts w:ascii="Times New Roman" w:hAnsi="Times New Roman" w:cs="Times New Roman"/>
          <w:sz w:val="24"/>
          <w:szCs w:val="24"/>
        </w:rPr>
        <w:t xml:space="preserve"> сведени</w:t>
      </w:r>
      <w:r w:rsidR="0093274E">
        <w:rPr>
          <w:rFonts w:ascii="Times New Roman" w:hAnsi="Times New Roman" w:cs="Times New Roman"/>
          <w:sz w:val="24"/>
          <w:szCs w:val="24"/>
        </w:rPr>
        <w:t>ями</w:t>
      </w:r>
      <w:r>
        <w:rPr>
          <w:rFonts w:ascii="Times New Roman" w:hAnsi="Times New Roman" w:cs="Times New Roman"/>
          <w:sz w:val="24"/>
          <w:szCs w:val="24"/>
        </w:rPr>
        <w:t xml:space="preserve"> энергетических компаний в сети Интернет.</w:t>
      </w:r>
      <w:r w:rsidR="005E7AB2">
        <w:rPr>
          <w:rFonts w:ascii="Times New Roman" w:hAnsi="Times New Roman" w:cs="Times New Roman"/>
          <w:sz w:val="24"/>
          <w:szCs w:val="24"/>
        </w:rPr>
        <w:t xml:space="preserve"> </w:t>
      </w:r>
      <w:r w:rsidR="0093274E">
        <w:rPr>
          <w:rFonts w:ascii="Times New Roman" w:hAnsi="Times New Roman" w:cs="Times New Roman"/>
          <w:sz w:val="24"/>
          <w:szCs w:val="24"/>
        </w:rPr>
        <w:t>Аналитическая модель хранилища поддерживает возможность хранения информации из нескольких источников.</w:t>
      </w:r>
    </w:p>
    <w:p w14:paraId="71B96C28" w14:textId="7B68FB8D" w:rsidR="00841E28" w:rsidRDefault="00841E28" w:rsidP="0042091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Основным направлением исследований является разработка методик анализа и оценки состояния отдельных областей ТЭК</w:t>
      </w:r>
      <w:r w:rsidR="007908FD">
        <w:rPr>
          <w:rFonts w:ascii="Times New Roman" w:hAnsi="Times New Roman" w:cs="Times New Roman"/>
          <w:sz w:val="24"/>
          <w:szCs w:val="24"/>
        </w:rPr>
        <w:t>.</w:t>
      </w:r>
      <w:r>
        <w:rPr>
          <w:rFonts w:ascii="Times New Roman" w:hAnsi="Times New Roman" w:cs="Times New Roman"/>
          <w:sz w:val="24"/>
          <w:szCs w:val="24"/>
        </w:rPr>
        <w:t xml:space="preserve"> При этом используются методы интеллектуального анализа накопленных в хранилище ИАС ТЭБ ретроспективных данных.</w:t>
      </w:r>
      <w:r w:rsidR="00762D6C">
        <w:rPr>
          <w:rFonts w:ascii="Times New Roman" w:hAnsi="Times New Roman" w:cs="Times New Roman"/>
          <w:sz w:val="24"/>
          <w:szCs w:val="24"/>
        </w:rPr>
        <w:t xml:space="preserve"> </w:t>
      </w:r>
      <w:r w:rsidR="001D07F0">
        <w:rPr>
          <w:rFonts w:ascii="Times New Roman" w:hAnsi="Times New Roman" w:cs="Times New Roman"/>
          <w:sz w:val="24"/>
          <w:szCs w:val="24"/>
        </w:rPr>
        <w:t xml:space="preserve">Развивается подход к оценке </w:t>
      </w:r>
      <w:r w:rsidR="00762D6C">
        <w:rPr>
          <w:rFonts w:ascii="Times New Roman" w:hAnsi="Times New Roman" w:cs="Times New Roman"/>
          <w:sz w:val="24"/>
          <w:szCs w:val="24"/>
        </w:rPr>
        <w:t>значений показателей сводн</w:t>
      </w:r>
      <w:r w:rsidR="001D07F0">
        <w:rPr>
          <w:rFonts w:ascii="Times New Roman" w:hAnsi="Times New Roman" w:cs="Times New Roman"/>
          <w:sz w:val="24"/>
          <w:szCs w:val="24"/>
        </w:rPr>
        <w:t>ых</w:t>
      </w:r>
      <w:r w:rsidR="00762D6C">
        <w:rPr>
          <w:rFonts w:ascii="Times New Roman" w:hAnsi="Times New Roman" w:cs="Times New Roman"/>
          <w:sz w:val="24"/>
          <w:szCs w:val="24"/>
        </w:rPr>
        <w:t xml:space="preserve"> топливно-энергетическ</w:t>
      </w:r>
      <w:r w:rsidR="001D07F0">
        <w:rPr>
          <w:rFonts w:ascii="Times New Roman" w:hAnsi="Times New Roman" w:cs="Times New Roman"/>
          <w:sz w:val="24"/>
          <w:szCs w:val="24"/>
        </w:rPr>
        <w:t>их балансов</w:t>
      </w:r>
      <w:r w:rsidR="00762D6C">
        <w:rPr>
          <w:rFonts w:ascii="Times New Roman" w:hAnsi="Times New Roman" w:cs="Times New Roman"/>
          <w:sz w:val="24"/>
          <w:szCs w:val="24"/>
        </w:rPr>
        <w:t xml:space="preserve">. Сформирован перечень показателей эффективности, включая энергоемкость валового регионального продукта, коэффициент полезного использования ТЭР, коэффициенты полезного действия генерации и других видов деятельности </w:t>
      </w:r>
      <w:r w:rsidR="00962E38">
        <w:rPr>
          <w:rFonts w:ascii="Times New Roman" w:hAnsi="Times New Roman" w:cs="Times New Roman"/>
          <w:sz w:val="24"/>
          <w:szCs w:val="24"/>
        </w:rPr>
        <w:t xml:space="preserve">в сфере </w:t>
      </w:r>
      <w:r w:rsidR="00762D6C">
        <w:rPr>
          <w:rFonts w:ascii="Times New Roman" w:hAnsi="Times New Roman" w:cs="Times New Roman"/>
          <w:sz w:val="24"/>
          <w:szCs w:val="24"/>
        </w:rPr>
        <w:t xml:space="preserve">ТЭК, </w:t>
      </w:r>
      <w:r w:rsidR="00B72BB2">
        <w:rPr>
          <w:rFonts w:ascii="Times New Roman" w:hAnsi="Times New Roman" w:cs="Times New Roman"/>
          <w:sz w:val="24"/>
          <w:szCs w:val="24"/>
        </w:rPr>
        <w:t>оценка энергетической самостоятельности региона и т. д. При этом выполняется горизонтальный анализ указанных показателей в динамике.</w:t>
      </w:r>
      <w:r w:rsidR="00797762">
        <w:rPr>
          <w:rFonts w:ascii="Times New Roman" w:hAnsi="Times New Roman" w:cs="Times New Roman"/>
          <w:sz w:val="24"/>
          <w:szCs w:val="24"/>
        </w:rPr>
        <w:t xml:space="preserve"> С использованием метода логарифмических средних индексов выполняется многофакторный декомпозиционный анализ энергоемкости валового регионального продукта в целях определения влияния на изменение уровня энергопотребления активности в экономике региона, структурных изменений, энергоэффективных мероприятий.</w:t>
      </w:r>
    </w:p>
    <w:p w14:paraId="0A550BEA" w14:textId="705810D0" w:rsidR="00762D6C" w:rsidRDefault="007D40BB" w:rsidP="0042091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Разработана </w:t>
      </w:r>
      <w:r w:rsidR="001D07F0">
        <w:rPr>
          <w:rFonts w:ascii="Times New Roman" w:hAnsi="Times New Roman" w:cs="Times New Roman"/>
          <w:sz w:val="24"/>
          <w:szCs w:val="24"/>
        </w:rPr>
        <w:t xml:space="preserve">и развивается </w:t>
      </w:r>
      <w:r>
        <w:rPr>
          <w:rFonts w:ascii="Times New Roman" w:hAnsi="Times New Roman" w:cs="Times New Roman"/>
          <w:sz w:val="24"/>
          <w:szCs w:val="24"/>
        </w:rPr>
        <w:t>оригинальная методика оценки эффективности источников теплоснабжения. При этом в основу методики положен</w:t>
      </w:r>
      <w:r w:rsidR="00962E38">
        <w:rPr>
          <w:rFonts w:ascii="Times New Roman" w:hAnsi="Times New Roman" w:cs="Times New Roman"/>
          <w:sz w:val="24"/>
          <w:szCs w:val="24"/>
        </w:rPr>
        <w:t>ы</w:t>
      </w:r>
      <w:r>
        <w:rPr>
          <w:rFonts w:ascii="Times New Roman" w:hAnsi="Times New Roman" w:cs="Times New Roman"/>
          <w:sz w:val="24"/>
          <w:szCs w:val="24"/>
        </w:rPr>
        <w:t xml:space="preserve"> метод</w:t>
      </w:r>
      <w:r w:rsidR="00962E38">
        <w:rPr>
          <w:rFonts w:ascii="Times New Roman" w:hAnsi="Times New Roman" w:cs="Times New Roman"/>
          <w:sz w:val="24"/>
          <w:szCs w:val="24"/>
        </w:rPr>
        <w:t>ы</w:t>
      </w:r>
      <w:r>
        <w:rPr>
          <w:rFonts w:ascii="Times New Roman" w:hAnsi="Times New Roman" w:cs="Times New Roman"/>
          <w:sz w:val="24"/>
          <w:szCs w:val="24"/>
        </w:rPr>
        <w:t xml:space="preserve"> анализа иерархий и многокритериальной теории полезности. Например, в Ивановской области ИАС ТЭБ внедрена с 2003 года. На основе накопленных данных выполнена оценка состояния котельных в разрезе муниципальных районов и городских округов. С помощью методов корреляционно-регрессион</w:t>
      </w:r>
      <w:r w:rsidR="00273ACC">
        <w:rPr>
          <w:rFonts w:ascii="Times New Roman" w:hAnsi="Times New Roman" w:cs="Times New Roman"/>
          <w:sz w:val="24"/>
          <w:szCs w:val="24"/>
        </w:rPr>
        <w:t>н</w:t>
      </w:r>
      <w:r>
        <w:rPr>
          <w:rFonts w:ascii="Times New Roman" w:hAnsi="Times New Roman" w:cs="Times New Roman"/>
          <w:sz w:val="24"/>
          <w:szCs w:val="24"/>
        </w:rPr>
        <w:t xml:space="preserve">ого анализа </w:t>
      </w:r>
      <w:r w:rsidR="00273ACC">
        <w:rPr>
          <w:rFonts w:ascii="Times New Roman" w:hAnsi="Times New Roman" w:cs="Times New Roman"/>
          <w:sz w:val="24"/>
          <w:szCs w:val="24"/>
        </w:rPr>
        <w:t>исследованы зависимости производства тепла от основных показателей социально-экономического положения территории. На основе построенных зависимостей выполнены прогнозы необходимого объема тепловой энергии при изменении инвестиционного климата. С учетом анализа состояния источников тепла определены мощности необходимые для устойчивого развития территории.</w:t>
      </w:r>
      <w:r w:rsidR="001C233E">
        <w:rPr>
          <w:rFonts w:ascii="Times New Roman" w:hAnsi="Times New Roman" w:cs="Times New Roman"/>
          <w:sz w:val="24"/>
          <w:szCs w:val="24"/>
        </w:rPr>
        <w:t xml:space="preserve"> В рамках каждого муниципально</w:t>
      </w:r>
      <w:r w:rsidR="00C05460">
        <w:rPr>
          <w:rFonts w:ascii="Times New Roman" w:hAnsi="Times New Roman" w:cs="Times New Roman"/>
          <w:sz w:val="24"/>
          <w:szCs w:val="24"/>
        </w:rPr>
        <w:t>го</w:t>
      </w:r>
      <w:r w:rsidR="001C233E">
        <w:rPr>
          <w:rFonts w:ascii="Times New Roman" w:hAnsi="Times New Roman" w:cs="Times New Roman"/>
          <w:sz w:val="24"/>
          <w:szCs w:val="24"/>
        </w:rPr>
        <w:t xml:space="preserve"> образовани</w:t>
      </w:r>
      <w:r w:rsidR="00C05460">
        <w:rPr>
          <w:rFonts w:ascii="Times New Roman" w:hAnsi="Times New Roman" w:cs="Times New Roman"/>
          <w:sz w:val="24"/>
          <w:szCs w:val="24"/>
        </w:rPr>
        <w:t>я</w:t>
      </w:r>
      <w:r w:rsidR="001C233E">
        <w:rPr>
          <w:rFonts w:ascii="Times New Roman" w:hAnsi="Times New Roman" w:cs="Times New Roman"/>
          <w:sz w:val="24"/>
          <w:szCs w:val="24"/>
        </w:rPr>
        <w:t xml:space="preserve"> области выполнено рейтингование источников тепла </w:t>
      </w:r>
      <w:r w:rsidR="003B0ED7">
        <w:rPr>
          <w:rFonts w:ascii="Times New Roman" w:hAnsi="Times New Roman" w:cs="Times New Roman"/>
          <w:sz w:val="24"/>
          <w:szCs w:val="24"/>
        </w:rPr>
        <w:t xml:space="preserve">посредством </w:t>
      </w:r>
      <w:r w:rsidR="001C233E">
        <w:rPr>
          <w:rFonts w:ascii="Times New Roman" w:hAnsi="Times New Roman" w:cs="Times New Roman"/>
          <w:sz w:val="24"/>
          <w:szCs w:val="24"/>
        </w:rPr>
        <w:t>разработанной методики.</w:t>
      </w:r>
    </w:p>
    <w:p w14:paraId="0AE0C03A" w14:textId="13099953" w:rsidR="001C233E" w:rsidRDefault="001C233E" w:rsidP="00420918">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В условиях отсутствия значений критериев оценки целесообразно прибегать к кластеризации потребителей ТЭР в целях</w:t>
      </w:r>
      <w:r w:rsidR="003B0ED7">
        <w:rPr>
          <w:rFonts w:ascii="Times New Roman" w:hAnsi="Times New Roman" w:cs="Times New Roman"/>
          <w:sz w:val="24"/>
          <w:szCs w:val="24"/>
        </w:rPr>
        <w:t xml:space="preserve"> определения</w:t>
      </w:r>
      <w:r>
        <w:rPr>
          <w:rFonts w:ascii="Times New Roman" w:hAnsi="Times New Roman" w:cs="Times New Roman"/>
          <w:sz w:val="24"/>
          <w:szCs w:val="24"/>
        </w:rPr>
        <w:t xml:space="preserve"> эффективности энергопотребления. При этом центры кластеров могут служить значениями критериев оценки. Так в Ярославской области мониторинг энергопотребления в бюджетной сфере области выполняется с 2007 года. На основе накопленной информации периодически </w:t>
      </w:r>
      <w:r w:rsidR="00C05460">
        <w:rPr>
          <w:rFonts w:ascii="Times New Roman" w:hAnsi="Times New Roman" w:cs="Times New Roman"/>
          <w:sz w:val="24"/>
          <w:szCs w:val="24"/>
        </w:rPr>
        <w:t>осуществляется</w:t>
      </w:r>
      <w:r>
        <w:rPr>
          <w:rFonts w:ascii="Times New Roman" w:hAnsi="Times New Roman" w:cs="Times New Roman"/>
          <w:sz w:val="24"/>
          <w:szCs w:val="24"/>
        </w:rPr>
        <w:t xml:space="preserve"> кластеризация бюджетных организаций (поликлиник, </w:t>
      </w:r>
      <w:r w:rsidR="00E77B28">
        <w:rPr>
          <w:rFonts w:ascii="Times New Roman" w:hAnsi="Times New Roman" w:cs="Times New Roman"/>
          <w:sz w:val="24"/>
          <w:szCs w:val="24"/>
        </w:rPr>
        <w:t xml:space="preserve">стационаров, школ, </w:t>
      </w:r>
      <w:r>
        <w:rPr>
          <w:rFonts w:ascii="Times New Roman" w:hAnsi="Times New Roman" w:cs="Times New Roman"/>
          <w:sz w:val="24"/>
          <w:szCs w:val="24"/>
        </w:rPr>
        <w:t xml:space="preserve">колледжей, </w:t>
      </w:r>
      <w:r w:rsidR="00E77B28">
        <w:rPr>
          <w:rFonts w:ascii="Times New Roman" w:hAnsi="Times New Roman" w:cs="Times New Roman"/>
          <w:sz w:val="24"/>
          <w:szCs w:val="24"/>
        </w:rPr>
        <w:t xml:space="preserve">социальных </w:t>
      </w:r>
      <w:r>
        <w:rPr>
          <w:rFonts w:ascii="Times New Roman" w:hAnsi="Times New Roman" w:cs="Times New Roman"/>
          <w:sz w:val="24"/>
          <w:szCs w:val="24"/>
        </w:rPr>
        <w:t xml:space="preserve">интернатов, учебных центров, </w:t>
      </w:r>
      <w:r w:rsidR="00E77B28">
        <w:rPr>
          <w:rFonts w:ascii="Times New Roman" w:hAnsi="Times New Roman" w:cs="Times New Roman"/>
          <w:sz w:val="24"/>
          <w:szCs w:val="24"/>
        </w:rPr>
        <w:t xml:space="preserve">учреждений </w:t>
      </w:r>
      <w:r>
        <w:rPr>
          <w:rFonts w:ascii="Times New Roman" w:hAnsi="Times New Roman" w:cs="Times New Roman"/>
          <w:sz w:val="24"/>
          <w:szCs w:val="24"/>
        </w:rPr>
        <w:t>культуры</w:t>
      </w:r>
      <w:r w:rsidR="00E77B28">
        <w:rPr>
          <w:rFonts w:ascii="Times New Roman" w:hAnsi="Times New Roman" w:cs="Times New Roman"/>
          <w:sz w:val="24"/>
          <w:szCs w:val="24"/>
        </w:rPr>
        <w:t>, транспортных предприятий</w:t>
      </w:r>
      <w:r>
        <w:rPr>
          <w:rFonts w:ascii="Times New Roman" w:hAnsi="Times New Roman" w:cs="Times New Roman"/>
          <w:sz w:val="24"/>
          <w:szCs w:val="24"/>
        </w:rPr>
        <w:t xml:space="preserve"> и т.</w:t>
      </w:r>
      <w:r w:rsidR="00E77B28">
        <w:rPr>
          <w:rFonts w:ascii="Times New Roman" w:hAnsi="Times New Roman" w:cs="Times New Roman"/>
          <w:sz w:val="24"/>
          <w:szCs w:val="24"/>
        </w:rPr>
        <w:t xml:space="preserve"> </w:t>
      </w:r>
      <w:r>
        <w:rPr>
          <w:rFonts w:ascii="Times New Roman" w:hAnsi="Times New Roman" w:cs="Times New Roman"/>
          <w:sz w:val="24"/>
          <w:szCs w:val="24"/>
        </w:rPr>
        <w:t>д.). Определенные центры кластеров по удельным расходам горячей и холодной воды, электро</w:t>
      </w:r>
      <w:r w:rsidR="001B1422">
        <w:rPr>
          <w:rFonts w:ascii="Times New Roman" w:hAnsi="Times New Roman" w:cs="Times New Roman"/>
          <w:sz w:val="24"/>
          <w:szCs w:val="24"/>
        </w:rPr>
        <w:t>-</w:t>
      </w:r>
      <w:r>
        <w:rPr>
          <w:rFonts w:ascii="Times New Roman" w:hAnsi="Times New Roman" w:cs="Times New Roman"/>
          <w:sz w:val="24"/>
          <w:szCs w:val="24"/>
        </w:rPr>
        <w:t xml:space="preserve"> и теплопотреблению используются при лимитировании </w:t>
      </w:r>
      <w:r w:rsidR="00C05460">
        <w:rPr>
          <w:rFonts w:ascii="Times New Roman" w:hAnsi="Times New Roman" w:cs="Times New Roman"/>
          <w:sz w:val="24"/>
          <w:szCs w:val="24"/>
        </w:rPr>
        <w:t>энергопотребления</w:t>
      </w:r>
      <w:r>
        <w:rPr>
          <w:rFonts w:ascii="Times New Roman" w:hAnsi="Times New Roman" w:cs="Times New Roman"/>
          <w:sz w:val="24"/>
          <w:szCs w:val="24"/>
        </w:rPr>
        <w:t xml:space="preserve">, а также в целях определения потенциала энергосбережения. </w:t>
      </w:r>
    </w:p>
    <w:p w14:paraId="447E4187" w14:textId="15247B9F" w:rsidR="001C233E" w:rsidRDefault="001C233E" w:rsidP="00762D6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Существующие методики рейтингования государственных и муниципальных потребителей основаны на </w:t>
      </w:r>
      <w:r w:rsidR="00DF3766" w:rsidRPr="00DF3766">
        <w:rPr>
          <w:rFonts w:ascii="Times New Roman" w:hAnsi="Times New Roman" w:cs="Times New Roman"/>
          <w:sz w:val="24"/>
          <w:szCs w:val="24"/>
        </w:rPr>
        <w:t>количественн</w:t>
      </w:r>
      <w:r w:rsidR="00E96985">
        <w:rPr>
          <w:rFonts w:ascii="Times New Roman" w:hAnsi="Times New Roman" w:cs="Times New Roman"/>
          <w:sz w:val="24"/>
          <w:szCs w:val="24"/>
        </w:rPr>
        <w:t>ых</w:t>
      </w:r>
      <w:r w:rsidR="00DF3766" w:rsidRPr="00DF3766">
        <w:rPr>
          <w:rFonts w:ascii="Times New Roman" w:hAnsi="Times New Roman" w:cs="Times New Roman"/>
          <w:sz w:val="24"/>
          <w:szCs w:val="24"/>
        </w:rPr>
        <w:t xml:space="preserve"> оценка</w:t>
      </w:r>
      <w:r w:rsidR="00E96985">
        <w:rPr>
          <w:rFonts w:ascii="Times New Roman" w:hAnsi="Times New Roman" w:cs="Times New Roman"/>
          <w:sz w:val="24"/>
          <w:szCs w:val="24"/>
        </w:rPr>
        <w:t>х</w:t>
      </w:r>
      <w:r w:rsidR="00DF3766" w:rsidRPr="00DF3766">
        <w:rPr>
          <w:rFonts w:ascii="Times New Roman" w:hAnsi="Times New Roman" w:cs="Times New Roman"/>
          <w:sz w:val="24"/>
          <w:szCs w:val="24"/>
        </w:rPr>
        <w:t xml:space="preserve"> (рейтинг</w:t>
      </w:r>
      <w:r w:rsidR="00E96985">
        <w:rPr>
          <w:rFonts w:ascii="Times New Roman" w:hAnsi="Times New Roman" w:cs="Times New Roman"/>
          <w:sz w:val="24"/>
          <w:szCs w:val="24"/>
        </w:rPr>
        <w:t>е</w:t>
      </w:r>
      <w:r w:rsidR="00DF3766" w:rsidRPr="00DF3766">
        <w:rPr>
          <w:rFonts w:ascii="Times New Roman" w:hAnsi="Times New Roman" w:cs="Times New Roman"/>
          <w:sz w:val="24"/>
          <w:szCs w:val="24"/>
        </w:rPr>
        <w:t xml:space="preserve">) энергоэффективности. Однако для </w:t>
      </w:r>
      <w:r w:rsidR="00E77B28">
        <w:rPr>
          <w:rFonts w:ascii="Times New Roman" w:hAnsi="Times New Roman" w:cs="Times New Roman"/>
          <w:sz w:val="24"/>
          <w:szCs w:val="24"/>
        </w:rPr>
        <w:t>л</w:t>
      </w:r>
      <w:r w:rsidR="00E96985">
        <w:rPr>
          <w:rFonts w:ascii="Times New Roman" w:hAnsi="Times New Roman" w:cs="Times New Roman"/>
          <w:sz w:val="24"/>
          <w:szCs w:val="24"/>
        </w:rPr>
        <w:t>иц принимающих решения</w:t>
      </w:r>
      <w:r w:rsidR="00DF3766" w:rsidRPr="00DF3766">
        <w:rPr>
          <w:rFonts w:ascii="Times New Roman" w:hAnsi="Times New Roman" w:cs="Times New Roman"/>
          <w:sz w:val="24"/>
          <w:szCs w:val="24"/>
        </w:rPr>
        <w:t xml:space="preserve"> недостаточно простой количественной оценки показателей энергоэффективности</w:t>
      </w:r>
      <w:r w:rsidR="00962E38">
        <w:rPr>
          <w:rFonts w:ascii="Times New Roman" w:hAnsi="Times New Roman" w:cs="Times New Roman"/>
          <w:sz w:val="24"/>
          <w:szCs w:val="24"/>
        </w:rPr>
        <w:t xml:space="preserve">. </w:t>
      </w:r>
      <w:r w:rsidR="00DF3766" w:rsidRPr="00DF3766">
        <w:rPr>
          <w:rFonts w:ascii="Times New Roman" w:hAnsi="Times New Roman" w:cs="Times New Roman"/>
          <w:sz w:val="24"/>
          <w:szCs w:val="24"/>
        </w:rPr>
        <w:t xml:space="preserve">Целесообразно переходить на качественную оценку с </w:t>
      </w:r>
      <w:r w:rsidR="00DF3766" w:rsidRPr="00DF3766">
        <w:rPr>
          <w:rFonts w:ascii="Times New Roman" w:hAnsi="Times New Roman" w:cs="Times New Roman"/>
          <w:sz w:val="24"/>
          <w:szCs w:val="24"/>
        </w:rPr>
        <w:lastRenderedPageBreak/>
        <w:t xml:space="preserve">применением лингвистических переменных. </w:t>
      </w:r>
      <w:r w:rsidR="00E96985">
        <w:rPr>
          <w:rFonts w:ascii="Times New Roman" w:hAnsi="Times New Roman" w:cs="Times New Roman"/>
          <w:sz w:val="24"/>
          <w:szCs w:val="24"/>
        </w:rPr>
        <w:t>В стадии разработки методика комплексного анализа энергопотребления на основе нечетких представлений</w:t>
      </w:r>
      <w:r w:rsidR="009E2D79">
        <w:rPr>
          <w:rFonts w:ascii="Times New Roman" w:hAnsi="Times New Roman" w:cs="Times New Roman"/>
          <w:sz w:val="24"/>
          <w:szCs w:val="24"/>
        </w:rPr>
        <w:t xml:space="preserve"> </w:t>
      </w:r>
      <w:r w:rsidR="009E2D79" w:rsidRPr="009E2D79">
        <w:rPr>
          <w:rFonts w:ascii="Times New Roman" w:hAnsi="Times New Roman" w:cs="Times New Roman"/>
          <w:sz w:val="24"/>
          <w:szCs w:val="24"/>
        </w:rPr>
        <w:t>[</w:t>
      </w:r>
      <w:r w:rsidR="0041483D">
        <w:rPr>
          <w:rFonts w:ascii="Times New Roman" w:hAnsi="Times New Roman" w:cs="Times New Roman"/>
          <w:sz w:val="24"/>
          <w:szCs w:val="24"/>
        </w:rPr>
        <w:t>4</w:t>
      </w:r>
      <w:r w:rsidR="009E2D79" w:rsidRPr="009E2D79">
        <w:rPr>
          <w:rFonts w:ascii="Times New Roman" w:hAnsi="Times New Roman" w:cs="Times New Roman"/>
          <w:sz w:val="24"/>
          <w:szCs w:val="24"/>
        </w:rPr>
        <w:t>]</w:t>
      </w:r>
      <w:r w:rsidR="00E96985">
        <w:rPr>
          <w:rFonts w:ascii="Times New Roman" w:hAnsi="Times New Roman" w:cs="Times New Roman"/>
          <w:sz w:val="24"/>
          <w:szCs w:val="24"/>
        </w:rPr>
        <w:t>.</w:t>
      </w:r>
    </w:p>
    <w:p w14:paraId="2E8E9308" w14:textId="0C383D24" w:rsidR="00C826FE" w:rsidRDefault="004676F8" w:rsidP="00762D6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Основными задачами </w:t>
      </w:r>
      <w:r w:rsidR="00C0560C">
        <w:rPr>
          <w:rFonts w:ascii="Times New Roman" w:hAnsi="Times New Roman" w:cs="Times New Roman"/>
          <w:sz w:val="24"/>
          <w:szCs w:val="24"/>
        </w:rPr>
        <w:t xml:space="preserve">успешного использования </w:t>
      </w:r>
      <w:r w:rsidR="003B0ED7">
        <w:rPr>
          <w:rFonts w:ascii="Times New Roman" w:hAnsi="Times New Roman" w:cs="Times New Roman"/>
          <w:sz w:val="24"/>
          <w:szCs w:val="24"/>
        </w:rPr>
        <w:t xml:space="preserve">рассматриваемой </w:t>
      </w:r>
      <w:r w:rsidR="00C0560C">
        <w:rPr>
          <w:rFonts w:ascii="Times New Roman" w:hAnsi="Times New Roman" w:cs="Times New Roman"/>
          <w:sz w:val="24"/>
          <w:szCs w:val="24"/>
        </w:rPr>
        <w:t xml:space="preserve">технологии мониторинга и оценки состояния ТЭК </w:t>
      </w:r>
      <w:r>
        <w:rPr>
          <w:rFonts w:ascii="Times New Roman" w:hAnsi="Times New Roman" w:cs="Times New Roman"/>
          <w:sz w:val="24"/>
          <w:szCs w:val="24"/>
        </w:rPr>
        <w:t>являются</w:t>
      </w:r>
      <w:r w:rsidR="003B0ED7" w:rsidRPr="003B0ED7">
        <w:rPr>
          <w:rFonts w:ascii="Times New Roman" w:hAnsi="Times New Roman" w:cs="Times New Roman"/>
          <w:sz w:val="24"/>
          <w:szCs w:val="24"/>
        </w:rPr>
        <w:t>:</w:t>
      </w:r>
      <w:r>
        <w:rPr>
          <w:rFonts w:ascii="Times New Roman" w:hAnsi="Times New Roman" w:cs="Times New Roman"/>
          <w:sz w:val="24"/>
          <w:szCs w:val="24"/>
        </w:rPr>
        <w:t xml:space="preserve"> накопление объективных данных по показателям топливно-энергетических балансов </w:t>
      </w:r>
      <w:r w:rsidR="00C0560C">
        <w:rPr>
          <w:rFonts w:ascii="Times New Roman" w:hAnsi="Times New Roman" w:cs="Times New Roman"/>
          <w:sz w:val="24"/>
          <w:szCs w:val="24"/>
        </w:rPr>
        <w:t>в рамках региональной информационно-аналитической системы</w:t>
      </w:r>
      <w:r w:rsidR="003B0ED7" w:rsidRPr="003B0ED7">
        <w:rPr>
          <w:rFonts w:ascii="Times New Roman" w:hAnsi="Times New Roman" w:cs="Times New Roman"/>
          <w:sz w:val="24"/>
          <w:szCs w:val="24"/>
        </w:rPr>
        <w:t>;</w:t>
      </w:r>
      <w:r w:rsidR="00C0560C">
        <w:rPr>
          <w:rFonts w:ascii="Times New Roman" w:hAnsi="Times New Roman" w:cs="Times New Roman"/>
          <w:sz w:val="24"/>
          <w:szCs w:val="24"/>
        </w:rPr>
        <w:t xml:space="preserve"> включение средств анализа в практику деятельности соответствующих органов исполнительной власти</w:t>
      </w:r>
      <w:r w:rsidR="003B0ED7" w:rsidRPr="003B0ED7">
        <w:rPr>
          <w:rFonts w:ascii="Times New Roman" w:hAnsi="Times New Roman" w:cs="Times New Roman"/>
          <w:sz w:val="24"/>
          <w:szCs w:val="24"/>
        </w:rPr>
        <w:t>;</w:t>
      </w:r>
      <w:r w:rsidR="00C0560C">
        <w:rPr>
          <w:rFonts w:ascii="Times New Roman" w:hAnsi="Times New Roman" w:cs="Times New Roman"/>
          <w:sz w:val="24"/>
          <w:szCs w:val="24"/>
        </w:rPr>
        <w:t xml:space="preserve"> подготовка ежегодных докладов по эффективности использования ТЭР</w:t>
      </w:r>
      <w:r w:rsidR="003B0ED7" w:rsidRPr="003B0ED7">
        <w:rPr>
          <w:rFonts w:ascii="Times New Roman" w:hAnsi="Times New Roman" w:cs="Times New Roman"/>
          <w:sz w:val="24"/>
          <w:szCs w:val="24"/>
        </w:rPr>
        <w:t>;</w:t>
      </w:r>
      <w:r w:rsidR="00C0560C">
        <w:rPr>
          <w:rFonts w:ascii="Times New Roman" w:hAnsi="Times New Roman" w:cs="Times New Roman"/>
          <w:sz w:val="24"/>
          <w:szCs w:val="24"/>
        </w:rPr>
        <w:t xml:space="preserve"> внедрение бенчмаркинга в определенных </w:t>
      </w:r>
      <w:r w:rsidR="00962E38">
        <w:rPr>
          <w:rFonts w:ascii="Times New Roman" w:hAnsi="Times New Roman" w:cs="Times New Roman"/>
          <w:sz w:val="24"/>
          <w:szCs w:val="24"/>
        </w:rPr>
        <w:t>сферах</w:t>
      </w:r>
      <w:r w:rsidR="00C0560C">
        <w:rPr>
          <w:rFonts w:ascii="Times New Roman" w:hAnsi="Times New Roman" w:cs="Times New Roman"/>
          <w:sz w:val="24"/>
          <w:szCs w:val="24"/>
        </w:rPr>
        <w:t xml:space="preserve">  потреб</w:t>
      </w:r>
      <w:r w:rsidR="003B0ED7">
        <w:rPr>
          <w:rFonts w:ascii="Times New Roman" w:hAnsi="Times New Roman" w:cs="Times New Roman"/>
          <w:sz w:val="24"/>
          <w:szCs w:val="24"/>
        </w:rPr>
        <w:t>ления</w:t>
      </w:r>
      <w:r w:rsidR="00C0560C">
        <w:rPr>
          <w:rFonts w:ascii="Times New Roman" w:hAnsi="Times New Roman" w:cs="Times New Roman"/>
          <w:sz w:val="24"/>
          <w:szCs w:val="24"/>
        </w:rPr>
        <w:t xml:space="preserve"> энергетических ресурсов. Кроме того, </w:t>
      </w:r>
      <w:r w:rsidR="003B0ED7">
        <w:rPr>
          <w:rFonts w:ascii="Times New Roman" w:hAnsi="Times New Roman" w:cs="Times New Roman"/>
          <w:sz w:val="24"/>
          <w:szCs w:val="24"/>
        </w:rPr>
        <w:t>продолжается</w:t>
      </w:r>
      <w:r w:rsidR="00C0560C">
        <w:rPr>
          <w:rFonts w:ascii="Times New Roman" w:hAnsi="Times New Roman" w:cs="Times New Roman"/>
          <w:sz w:val="24"/>
          <w:szCs w:val="24"/>
        </w:rPr>
        <w:t xml:space="preserve"> адаптаци</w:t>
      </w:r>
      <w:r w:rsidR="003B0ED7">
        <w:rPr>
          <w:rFonts w:ascii="Times New Roman" w:hAnsi="Times New Roman" w:cs="Times New Roman"/>
          <w:sz w:val="24"/>
          <w:szCs w:val="24"/>
        </w:rPr>
        <w:t>я</w:t>
      </w:r>
      <w:r w:rsidR="00C0560C">
        <w:rPr>
          <w:rFonts w:ascii="Times New Roman" w:hAnsi="Times New Roman" w:cs="Times New Roman"/>
          <w:sz w:val="24"/>
          <w:szCs w:val="24"/>
        </w:rPr>
        <w:t xml:space="preserve"> методов интеллектуального анализа данных к накопленной </w:t>
      </w:r>
      <w:r w:rsidR="003B0ED7">
        <w:rPr>
          <w:rFonts w:ascii="Times New Roman" w:hAnsi="Times New Roman" w:cs="Times New Roman"/>
          <w:sz w:val="24"/>
          <w:szCs w:val="24"/>
        </w:rPr>
        <w:t xml:space="preserve">ретроспективной </w:t>
      </w:r>
      <w:r w:rsidR="00C0560C">
        <w:rPr>
          <w:rFonts w:ascii="Times New Roman" w:hAnsi="Times New Roman" w:cs="Times New Roman"/>
          <w:sz w:val="24"/>
          <w:szCs w:val="24"/>
        </w:rPr>
        <w:t>информации с разработкой новых методик оценки энергоэффективности.</w:t>
      </w:r>
    </w:p>
    <w:p w14:paraId="02A99662" w14:textId="77777777" w:rsidR="00C826FE" w:rsidRDefault="00C826FE" w:rsidP="00762D6C">
      <w:pPr>
        <w:spacing w:after="0" w:line="240" w:lineRule="auto"/>
        <w:ind w:firstLine="708"/>
        <w:jc w:val="both"/>
        <w:rPr>
          <w:rFonts w:ascii="Times New Roman" w:hAnsi="Times New Roman" w:cs="Times New Roman"/>
          <w:sz w:val="24"/>
          <w:szCs w:val="24"/>
        </w:rPr>
      </w:pPr>
    </w:p>
    <w:p w14:paraId="5BEFB545" w14:textId="3B1BE5DB" w:rsidR="001C233E" w:rsidRDefault="00C826FE" w:rsidP="00C826FE">
      <w:pPr>
        <w:spacing w:after="0" w:line="240" w:lineRule="auto"/>
        <w:ind w:firstLine="708"/>
        <w:jc w:val="center"/>
        <w:rPr>
          <w:rFonts w:ascii="Times New Roman" w:hAnsi="Times New Roman" w:cs="Times New Roman"/>
        </w:rPr>
      </w:pPr>
      <w:r w:rsidRPr="00C826FE">
        <w:rPr>
          <w:rFonts w:ascii="Times New Roman" w:hAnsi="Times New Roman" w:cs="Times New Roman"/>
        </w:rPr>
        <w:t>Список литературы</w:t>
      </w:r>
    </w:p>
    <w:p w14:paraId="2A582F04" w14:textId="11E15C43" w:rsidR="00420918" w:rsidRPr="00A173DE" w:rsidRDefault="00420918" w:rsidP="00E2694A">
      <w:pPr>
        <w:pStyle w:val="a5"/>
        <w:numPr>
          <w:ilvl w:val="0"/>
          <w:numId w:val="3"/>
        </w:numPr>
        <w:tabs>
          <w:tab w:val="left" w:pos="284"/>
          <w:tab w:val="left" w:pos="567"/>
          <w:tab w:val="left" w:pos="851"/>
          <w:tab w:val="left" w:pos="993"/>
        </w:tabs>
        <w:ind w:left="0" w:firstLine="709"/>
        <w:jc w:val="both"/>
        <w:rPr>
          <w:rFonts w:ascii="Times New Roman" w:hAnsi="Times New Roman" w:cs="Times New Roman"/>
          <w:sz w:val="22"/>
          <w:szCs w:val="22"/>
        </w:rPr>
      </w:pPr>
      <w:r w:rsidRPr="00A173DE">
        <w:rPr>
          <w:rFonts w:ascii="Times New Roman" w:hAnsi="Times New Roman" w:cs="Times New Roman"/>
          <w:sz w:val="22"/>
          <w:szCs w:val="22"/>
        </w:rPr>
        <w:t xml:space="preserve">Башмаков, И.А. Энергетические балансы РФ и субъектов РФ как основа разработки и мониторинга программ повышения энергоэффективности / И. А. Башмаков // Энергосовет. – 2012. – №4. – С. 21–29.  </w:t>
      </w:r>
    </w:p>
    <w:p w14:paraId="272E4686" w14:textId="77777777" w:rsidR="00420918" w:rsidRPr="00A173DE" w:rsidRDefault="00420918" w:rsidP="00E2694A">
      <w:pPr>
        <w:pStyle w:val="a5"/>
        <w:numPr>
          <w:ilvl w:val="0"/>
          <w:numId w:val="3"/>
        </w:numPr>
        <w:tabs>
          <w:tab w:val="left" w:pos="284"/>
          <w:tab w:val="left" w:pos="567"/>
          <w:tab w:val="left" w:pos="851"/>
          <w:tab w:val="left" w:pos="993"/>
        </w:tabs>
        <w:ind w:left="0" w:firstLine="709"/>
        <w:rPr>
          <w:rFonts w:ascii="Times New Roman" w:hAnsi="Times New Roman" w:cs="Times New Roman"/>
          <w:sz w:val="22"/>
          <w:szCs w:val="22"/>
        </w:rPr>
      </w:pPr>
      <w:r w:rsidRPr="00A173DE">
        <w:rPr>
          <w:rFonts w:ascii="Times New Roman" w:hAnsi="Times New Roman" w:cs="Times New Roman"/>
          <w:sz w:val="22"/>
          <w:szCs w:val="22"/>
        </w:rPr>
        <w:t>Добродей, В. В. Механизмы согласования параметров прогноза социально-экономического развития и топливно-энергетического баланса региона / В. В. Добродей // Экономика региона. – 2015. – № 2. – С. 220–235.</w:t>
      </w:r>
    </w:p>
    <w:p w14:paraId="5EA7F0C6" w14:textId="77777777" w:rsidR="00420918" w:rsidRPr="00A173DE" w:rsidRDefault="00420918" w:rsidP="00E2694A">
      <w:pPr>
        <w:pStyle w:val="a5"/>
        <w:numPr>
          <w:ilvl w:val="0"/>
          <w:numId w:val="3"/>
        </w:numPr>
        <w:tabs>
          <w:tab w:val="left" w:pos="284"/>
          <w:tab w:val="left" w:pos="567"/>
          <w:tab w:val="left" w:pos="851"/>
          <w:tab w:val="left" w:pos="993"/>
        </w:tabs>
        <w:ind w:left="0" w:firstLine="709"/>
        <w:jc w:val="both"/>
        <w:rPr>
          <w:rFonts w:ascii="Times New Roman" w:hAnsi="Times New Roman" w:cs="Times New Roman"/>
          <w:sz w:val="22"/>
          <w:szCs w:val="22"/>
        </w:rPr>
      </w:pPr>
      <w:r w:rsidRPr="00A173DE">
        <w:rPr>
          <w:rFonts w:ascii="Times New Roman" w:hAnsi="Times New Roman" w:cs="Times New Roman"/>
          <w:sz w:val="22"/>
          <w:szCs w:val="22"/>
        </w:rPr>
        <w:t>Санеев, Б. Г. Топливно-энергетические балансы в системе комплексного исследования развития региональных ТЭК/ Б. Г. Санеев, А. Д. Соколов, С. Ю. Музычук, Р. И. Музычук// Известия Российской академии наук. Энергетика.  – 2011.  – № 2. – С. 21–35.</w:t>
      </w:r>
    </w:p>
    <w:p w14:paraId="74537219" w14:textId="30D06B98" w:rsidR="009E2D79" w:rsidRPr="00A173DE" w:rsidRDefault="009E2D79" w:rsidP="00E2694A">
      <w:pPr>
        <w:pStyle w:val="a5"/>
        <w:numPr>
          <w:ilvl w:val="0"/>
          <w:numId w:val="3"/>
        </w:numPr>
        <w:tabs>
          <w:tab w:val="left" w:pos="284"/>
          <w:tab w:val="left" w:pos="567"/>
          <w:tab w:val="left" w:pos="851"/>
          <w:tab w:val="left" w:pos="993"/>
        </w:tabs>
        <w:ind w:left="0" w:firstLine="709"/>
        <w:jc w:val="both"/>
        <w:rPr>
          <w:rFonts w:ascii="Times New Roman" w:hAnsi="Times New Roman" w:cs="Times New Roman"/>
          <w:sz w:val="22"/>
          <w:szCs w:val="22"/>
        </w:rPr>
      </w:pPr>
      <w:r w:rsidRPr="00A173DE">
        <w:rPr>
          <w:rFonts w:ascii="Times New Roman" w:hAnsi="Times New Roman" w:cs="Times New Roman"/>
          <w:sz w:val="22"/>
          <w:szCs w:val="22"/>
        </w:rPr>
        <w:t xml:space="preserve">Гурфова О.М., Ратманова </w:t>
      </w:r>
      <w:r w:rsidR="00962E38">
        <w:rPr>
          <w:rFonts w:ascii="Times New Roman" w:hAnsi="Times New Roman" w:cs="Times New Roman"/>
          <w:sz w:val="22"/>
          <w:szCs w:val="22"/>
        </w:rPr>
        <w:t>И</w:t>
      </w:r>
      <w:r w:rsidRPr="00A173DE">
        <w:rPr>
          <w:rFonts w:ascii="Times New Roman" w:hAnsi="Times New Roman" w:cs="Times New Roman"/>
          <w:sz w:val="22"/>
          <w:szCs w:val="22"/>
        </w:rPr>
        <w:t>.</w:t>
      </w:r>
      <w:r w:rsidR="003152A9">
        <w:rPr>
          <w:rFonts w:ascii="Times New Roman" w:hAnsi="Times New Roman" w:cs="Times New Roman"/>
          <w:sz w:val="22"/>
          <w:szCs w:val="22"/>
        </w:rPr>
        <w:t>Д</w:t>
      </w:r>
      <w:r w:rsidRPr="00A173DE">
        <w:rPr>
          <w:rFonts w:ascii="Times New Roman" w:hAnsi="Times New Roman" w:cs="Times New Roman"/>
          <w:sz w:val="22"/>
          <w:szCs w:val="22"/>
        </w:rPr>
        <w:t>. Методы и средства оценки энергетической эффективности организаций бюджетной сферы региона/ ФГБОУВО «Ивановский государственный энергетический университет имени В.</w:t>
      </w:r>
      <w:r w:rsidR="00621579" w:rsidRPr="00A173DE">
        <w:rPr>
          <w:rFonts w:ascii="Times New Roman" w:hAnsi="Times New Roman" w:cs="Times New Roman"/>
          <w:sz w:val="22"/>
          <w:szCs w:val="22"/>
        </w:rPr>
        <w:t xml:space="preserve"> </w:t>
      </w:r>
      <w:r w:rsidRPr="00A173DE">
        <w:rPr>
          <w:rFonts w:ascii="Times New Roman" w:hAnsi="Times New Roman" w:cs="Times New Roman"/>
          <w:sz w:val="22"/>
          <w:szCs w:val="22"/>
        </w:rPr>
        <w:t>И. Ленина». – Иваново, 2019.- 108 с.</w:t>
      </w:r>
    </w:p>
    <w:p w14:paraId="083B9CDE" w14:textId="71FD9A88" w:rsidR="00621579" w:rsidRDefault="00621579" w:rsidP="00621579">
      <w:pPr>
        <w:pStyle w:val="a5"/>
        <w:tabs>
          <w:tab w:val="left" w:pos="284"/>
          <w:tab w:val="left" w:pos="567"/>
          <w:tab w:val="left" w:pos="851"/>
        </w:tabs>
        <w:ind w:left="0"/>
        <w:jc w:val="both"/>
        <w:rPr>
          <w:rFonts w:ascii="Times New Roman" w:hAnsi="Times New Roman" w:cs="Times New Roman"/>
          <w:sz w:val="22"/>
          <w:szCs w:val="22"/>
        </w:rPr>
      </w:pPr>
    </w:p>
    <w:p w14:paraId="28C4C7E4" w14:textId="789742F3" w:rsidR="00621579" w:rsidRDefault="00621579" w:rsidP="00EF6361">
      <w:pPr>
        <w:tabs>
          <w:tab w:val="left" w:pos="284"/>
          <w:tab w:val="left" w:pos="567"/>
          <w:tab w:val="left" w:pos="851"/>
        </w:tabs>
        <w:spacing w:after="0" w:line="240" w:lineRule="auto"/>
        <w:jc w:val="both"/>
        <w:rPr>
          <w:rFonts w:ascii="Times New Roman" w:hAnsi="Times New Roman" w:cs="Times New Roman"/>
        </w:rPr>
      </w:pPr>
      <w:bookmarkStart w:id="1" w:name="_Hlk56365910"/>
      <w:r w:rsidRPr="00621579">
        <w:rPr>
          <w:rFonts w:ascii="Times New Roman" w:hAnsi="Times New Roman" w:cs="Times New Roman"/>
          <w:b/>
          <w:bCs/>
        </w:rPr>
        <w:t>Ратманова Ирина Дмитриевна,</w:t>
      </w:r>
      <w:r>
        <w:rPr>
          <w:rFonts w:ascii="Times New Roman" w:hAnsi="Times New Roman" w:cs="Times New Roman"/>
        </w:rPr>
        <w:t xml:space="preserve"> доктор технических наук, профессор, профессор кафедры программного обеспечения компьютерных систем ИГЭУ</w:t>
      </w:r>
      <w:r w:rsidRPr="00621579">
        <w:rPr>
          <w:rFonts w:ascii="Times New Roman" w:hAnsi="Times New Roman" w:cs="Times New Roman"/>
        </w:rPr>
        <w:t>;</w:t>
      </w:r>
      <w:r>
        <w:rPr>
          <w:rFonts w:ascii="Times New Roman" w:hAnsi="Times New Roman" w:cs="Times New Roman"/>
        </w:rPr>
        <w:t xml:space="preserve"> Россия, 153003, г. Иваново, ул. Красных</w:t>
      </w:r>
      <w:r w:rsidRPr="001D07F0">
        <w:rPr>
          <w:rFonts w:ascii="Times New Roman" w:hAnsi="Times New Roman" w:cs="Times New Roman"/>
          <w:lang w:val="en-US"/>
        </w:rPr>
        <w:t xml:space="preserve"> </w:t>
      </w:r>
      <w:r>
        <w:rPr>
          <w:rFonts w:ascii="Times New Roman" w:hAnsi="Times New Roman" w:cs="Times New Roman"/>
        </w:rPr>
        <w:t>Зорь</w:t>
      </w:r>
      <w:r w:rsidRPr="001D07F0">
        <w:rPr>
          <w:rFonts w:ascii="Times New Roman" w:hAnsi="Times New Roman" w:cs="Times New Roman"/>
          <w:lang w:val="en-US"/>
        </w:rPr>
        <w:t xml:space="preserve">, </w:t>
      </w:r>
      <w:r>
        <w:rPr>
          <w:rFonts w:ascii="Times New Roman" w:hAnsi="Times New Roman" w:cs="Times New Roman"/>
        </w:rPr>
        <w:t>д</w:t>
      </w:r>
      <w:r w:rsidRPr="001D07F0">
        <w:rPr>
          <w:rFonts w:ascii="Times New Roman" w:hAnsi="Times New Roman" w:cs="Times New Roman"/>
          <w:lang w:val="en-US"/>
        </w:rPr>
        <w:t xml:space="preserve">.29/2, </w:t>
      </w:r>
      <w:r>
        <w:rPr>
          <w:rFonts w:ascii="Times New Roman" w:hAnsi="Times New Roman" w:cs="Times New Roman"/>
        </w:rPr>
        <w:t>кв</w:t>
      </w:r>
      <w:r w:rsidRPr="001D07F0">
        <w:rPr>
          <w:rFonts w:ascii="Times New Roman" w:hAnsi="Times New Roman" w:cs="Times New Roman"/>
          <w:lang w:val="en-US"/>
        </w:rPr>
        <w:t xml:space="preserve">. 56; </w:t>
      </w:r>
      <w:r w:rsidRPr="00E2694A">
        <w:rPr>
          <w:rFonts w:ascii="Times New Roman" w:hAnsi="Times New Roman" w:cs="Times New Roman"/>
          <w:lang w:val="en-US"/>
        </w:rPr>
        <w:t xml:space="preserve"> </w:t>
      </w:r>
      <w:hyperlink r:id="rId6" w:history="1">
        <w:r w:rsidRPr="00E2694A">
          <w:rPr>
            <w:rStyle w:val="a6"/>
            <w:rFonts w:ascii="Times New Roman" w:hAnsi="Times New Roman" w:cs="Times New Roman"/>
            <w:color w:val="auto"/>
            <w:lang w:val="en-US"/>
          </w:rPr>
          <w:t>idr@ispu.ru</w:t>
        </w:r>
      </w:hyperlink>
      <w:r w:rsidRPr="001D07F0">
        <w:rPr>
          <w:rFonts w:ascii="Times New Roman" w:hAnsi="Times New Roman" w:cs="Times New Roman"/>
          <w:lang w:val="en-US"/>
        </w:rPr>
        <w:t>;  +7 (920) 671-24-95.</w:t>
      </w:r>
    </w:p>
    <w:p w14:paraId="5DF06587" w14:textId="454BEBE4" w:rsidR="00EF6361" w:rsidRPr="00E2694A" w:rsidRDefault="00E2694A" w:rsidP="00EF6361">
      <w:pPr>
        <w:tabs>
          <w:tab w:val="left" w:pos="284"/>
          <w:tab w:val="left" w:pos="567"/>
          <w:tab w:val="left" w:pos="851"/>
        </w:tabs>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w:t>
      </w:r>
    </w:p>
    <w:bookmarkEnd w:id="1"/>
    <w:p w14:paraId="5048BDB6" w14:textId="77777777" w:rsidR="00EF6361" w:rsidRPr="00E2694A" w:rsidRDefault="00EF6361" w:rsidP="00EF6361">
      <w:pPr>
        <w:tabs>
          <w:tab w:val="left" w:pos="284"/>
          <w:tab w:val="left" w:pos="567"/>
          <w:tab w:val="left" w:pos="851"/>
        </w:tabs>
        <w:spacing w:after="0" w:line="240" w:lineRule="auto"/>
        <w:jc w:val="center"/>
        <w:rPr>
          <w:rFonts w:ascii="Times New Roman" w:hAnsi="Times New Roman" w:cs="Times New Roman"/>
          <w:b/>
          <w:bCs/>
          <w:caps/>
          <w:sz w:val="24"/>
          <w:szCs w:val="24"/>
          <w:lang w:val="en-US"/>
        </w:rPr>
      </w:pPr>
      <w:r w:rsidRPr="00E2694A">
        <w:rPr>
          <w:rFonts w:ascii="Times New Roman" w:hAnsi="Times New Roman" w:cs="Times New Roman"/>
          <w:b/>
          <w:bCs/>
          <w:caps/>
          <w:sz w:val="24"/>
          <w:szCs w:val="24"/>
          <w:lang w:val="en-US"/>
        </w:rPr>
        <w:t>On the formation and use of the region's fuel and energy balance</w:t>
      </w:r>
    </w:p>
    <w:p w14:paraId="30D86494" w14:textId="77777777" w:rsidR="00EF6361" w:rsidRDefault="00EF6361" w:rsidP="00EF6361">
      <w:pPr>
        <w:tabs>
          <w:tab w:val="left" w:pos="284"/>
          <w:tab w:val="left" w:pos="567"/>
          <w:tab w:val="left" w:pos="851"/>
        </w:tabs>
        <w:spacing w:after="0" w:line="240" w:lineRule="auto"/>
        <w:jc w:val="right"/>
        <w:rPr>
          <w:rFonts w:ascii="Times New Roman" w:hAnsi="Times New Roman" w:cs="Times New Roman"/>
          <w:b/>
          <w:bCs/>
          <w:lang w:val="en-US"/>
        </w:rPr>
      </w:pPr>
    </w:p>
    <w:p w14:paraId="153683BA" w14:textId="2B4238F6" w:rsidR="0076733A" w:rsidRPr="00E2694A" w:rsidRDefault="00EF6361" w:rsidP="008175A8">
      <w:pPr>
        <w:tabs>
          <w:tab w:val="left" w:pos="284"/>
          <w:tab w:val="left" w:pos="567"/>
          <w:tab w:val="left" w:pos="851"/>
        </w:tabs>
        <w:spacing w:after="0" w:line="240" w:lineRule="auto"/>
        <w:jc w:val="right"/>
        <w:rPr>
          <w:rFonts w:ascii="Times New Roman" w:hAnsi="Times New Roman" w:cs="Times New Roman"/>
          <w:b/>
          <w:bCs/>
          <w:iCs/>
          <w:sz w:val="24"/>
          <w:szCs w:val="24"/>
          <w:lang w:val="en-US"/>
        </w:rPr>
      </w:pPr>
      <w:r w:rsidRPr="00E2694A">
        <w:rPr>
          <w:rFonts w:ascii="Times New Roman" w:hAnsi="Times New Roman" w:cs="Times New Roman"/>
          <w:b/>
          <w:bCs/>
          <w:iCs/>
          <w:sz w:val="24"/>
          <w:szCs w:val="24"/>
          <w:lang w:val="en-US"/>
        </w:rPr>
        <w:t xml:space="preserve"> Ratmanova</w:t>
      </w:r>
      <w:r w:rsidR="00E2694A" w:rsidRPr="00E2694A">
        <w:rPr>
          <w:rFonts w:ascii="Times New Roman" w:hAnsi="Times New Roman" w:cs="Times New Roman"/>
          <w:b/>
          <w:bCs/>
          <w:iCs/>
          <w:sz w:val="24"/>
          <w:szCs w:val="24"/>
          <w:lang w:val="en-US"/>
        </w:rPr>
        <w:t xml:space="preserve"> I. D.</w:t>
      </w:r>
    </w:p>
    <w:p w14:paraId="676832BC" w14:textId="14B6752B" w:rsidR="0076733A" w:rsidRPr="00EF6361" w:rsidRDefault="00EF6361" w:rsidP="00EF6361">
      <w:pPr>
        <w:tabs>
          <w:tab w:val="left" w:pos="284"/>
          <w:tab w:val="left" w:pos="567"/>
          <w:tab w:val="left" w:pos="851"/>
        </w:tabs>
        <w:spacing w:after="0" w:line="240" w:lineRule="auto"/>
        <w:jc w:val="right"/>
        <w:rPr>
          <w:rFonts w:ascii="Times New Roman" w:hAnsi="Times New Roman" w:cs="Times New Roman"/>
          <w:i/>
          <w:iCs/>
          <w:sz w:val="24"/>
          <w:szCs w:val="24"/>
          <w:lang w:val="en-US"/>
        </w:rPr>
      </w:pPr>
      <w:r w:rsidRPr="00EF6361">
        <w:rPr>
          <w:rFonts w:ascii="Times New Roman" w:hAnsi="Times New Roman" w:cs="Times New Roman"/>
          <w:i/>
          <w:iCs/>
          <w:sz w:val="24"/>
          <w:szCs w:val="24"/>
          <w:lang w:val="en-US"/>
        </w:rPr>
        <w:t>Russian Federation,</w:t>
      </w:r>
      <w:r w:rsidRPr="00EF6361">
        <w:rPr>
          <w:i/>
          <w:iCs/>
          <w:lang w:val="en-US"/>
        </w:rPr>
        <w:t xml:space="preserve"> </w:t>
      </w:r>
      <w:r w:rsidRPr="00EF6361">
        <w:rPr>
          <w:rFonts w:ascii="Times New Roman" w:hAnsi="Times New Roman" w:cs="Times New Roman"/>
          <w:i/>
          <w:iCs/>
          <w:sz w:val="24"/>
          <w:szCs w:val="24"/>
          <w:lang w:val="en-US"/>
        </w:rPr>
        <w:t>Ivanovo, Ivanovo State Power Engineering University named after V. I. Lenin</w:t>
      </w:r>
    </w:p>
    <w:p w14:paraId="0D1168A5" w14:textId="77777777" w:rsidR="00EF6361" w:rsidRPr="00EF6361" w:rsidRDefault="00EF6361" w:rsidP="00EF6361">
      <w:pPr>
        <w:tabs>
          <w:tab w:val="left" w:pos="284"/>
          <w:tab w:val="left" w:pos="567"/>
          <w:tab w:val="left" w:pos="851"/>
        </w:tabs>
        <w:spacing w:after="0" w:line="240" w:lineRule="auto"/>
        <w:ind w:firstLine="720"/>
        <w:jc w:val="right"/>
        <w:rPr>
          <w:rFonts w:ascii="Times New Roman" w:hAnsi="Times New Roman" w:cs="Times New Roman"/>
          <w:i/>
          <w:iCs/>
          <w:lang w:val="en-US"/>
        </w:rPr>
      </w:pPr>
    </w:p>
    <w:p w14:paraId="0084679E" w14:textId="1271DD39" w:rsidR="0076733A" w:rsidRPr="001D07F0" w:rsidRDefault="008175A8" w:rsidP="00B00F53">
      <w:pPr>
        <w:tabs>
          <w:tab w:val="left" w:pos="284"/>
          <w:tab w:val="left" w:pos="567"/>
          <w:tab w:val="left" w:pos="851"/>
        </w:tabs>
        <w:spacing w:after="0" w:line="240" w:lineRule="auto"/>
        <w:ind w:firstLine="720"/>
        <w:jc w:val="both"/>
        <w:rPr>
          <w:rFonts w:ascii="Times New Roman" w:hAnsi="Times New Roman" w:cs="Times New Roman"/>
          <w:i/>
          <w:iCs/>
          <w:sz w:val="20"/>
          <w:szCs w:val="20"/>
          <w:lang w:val="en-US"/>
        </w:rPr>
      </w:pPr>
      <w:r w:rsidRPr="00EF6361">
        <w:rPr>
          <w:rFonts w:ascii="Times New Roman" w:hAnsi="Times New Roman" w:cs="Times New Roman"/>
          <w:i/>
          <w:iCs/>
          <w:lang w:val="en-US"/>
        </w:rPr>
        <w:tab/>
      </w:r>
      <w:r w:rsidR="0076733A" w:rsidRPr="00B00F53">
        <w:rPr>
          <w:rFonts w:ascii="Times New Roman" w:hAnsi="Times New Roman" w:cs="Times New Roman"/>
          <w:i/>
          <w:iCs/>
          <w:sz w:val="20"/>
          <w:szCs w:val="20"/>
          <w:lang w:val="en-US"/>
        </w:rPr>
        <w:t xml:space="preserve"> </w:t>
      </w:r>
      <w:bookmarkStart w:id="2" w:name="_Hlk56365796"/>
      <w:r w:rsidR="00B00F53" w:rsidRPr="00B00F53">
        <w:rPr>
          <w:rFonts w:ascii="Times New Roman" w:hAnsi="Times New Roman" w:cs="Times New Roman"/>
          <w:i/>
          <w:iCs/>
          <w:sz w:val="20"/>
          <w:szCs w:val="20"/>
          <w:lang w:val="en-US"/>
        </w:rPr>
        <w:t>The relevance of the work is due to the lack of comprehensive research in the field of assessing the level of energy consumption for the purpose of sound planning of targeted energy-saving measures at the regional level. The report examines an approach to the organization of monitoring and assessment of the state of the fuel and energy complex within the framework of the regional information and analytical system. The monitoring is based on a balance approach. Retrospective analysis of the accumulated data using artificial intelligence methods allows you to search for problem areas in terms of energy efficiency.</w:t>
      </w:r>
      <w:bookmarkEnd w:id="2"/>
    </w:p>
    <w:p w14:paraId="5BBBFDA7" w14:textId="15F5A5C4" w:rsidR="00D838DE" w:rsidRPr="00B00F53" w:rsidRDefault="00B00F53" w:rsidP="009B076B">
      <w:pPr>
        <w:tabs>
          <w:tab w:val="left" w:pos="284"/>
          <w:tab w:val="left" w:pos="567"/>
          <w:tab w:val="left" w:pos="851"/>
        </w:tabs>
        <w:spacing w:after="0" w:line="240" w:lineRule="auto"/>
        <w:ind w:firstLine="720"/>
        <w:jc w:val="both"/>
        <w:rPr>
          <w:rFonts w:ascii="Times New Roman" w:hAnsi="Times New Roman" w:cs="Times New Roman"/>
          <w:i/>
          <w:iCs/>
          <w:sz w:val="20"/>
          <w:szCs w:val="20"/>
          <w:lang w:val="en-US"/>
        </w:rPr>
      </w:pPr>
      <w:r w:rsidRPr="00B00F53">
        <w:rPr>
          <w:rFonts w:ascii="Times New Roman" w:hAnsi="Times New Roman" w:cs="Times New Roman"/>
          <w:i/>
          <w:iCs/>
          <w:sz w:val="20"/>
          <w:szCs w:val="20"/>
          <w:lang w:val="en-US"/>
        </w:rPr>
        <w:t>Keywords</w:t>
      </w:r>
      <w:r w:rsidR="0076733A" w:rsidRPr="00B00F53">
        <w:rPr>
          <w:rFonts w:ascii="Times New Roman" w:hAnsi="Times New Roman" w:cs="Times New Roman"/>
          <w:i/>
          <w:iCs/>
          <w:sz w:val="20"/>
          <w:szCs w:val="20"/>
          <w:lang w:val="en-US"/>
        </w:rPr>
        <w:t xml:space="preserve">: </w:t>
      </w:r>
      <w:r w:rsidRPr="00B00F53">
        <w:rPr>
          <w:rFonts w:ascii="Times New Roman" w:hAnsi="Times New Roman" w:cs="Times New Roman"/>
          <w:i/>
          <w:iCs/>
          <w:sz w:val="20"/>
          <w:szCs w:val="20"/>
          <w:lang w:val="en-US"/>
        </w:rPr>
        <w:t>energy saving, fuel and energy balance, fuel and energy complex of the region, information support for decision making, regional information and analytical system, complex analytical data processing.</w:t>
      </w:r>
    </w:p>
    <w:p w14:paraId="4107BBB1" w14:textId="77777777" w:rsidR="00B00F53" w:rsidRDefault="00B00F53" w:rsidP="009B076B">
      <w:pPr>
        <w:tabs>
          <w:tab w:val="left" w:pos="284"/>
          <w:tab w:val="left" w:pos="567"/>
          <w:tab w:val="left" w:pos="851"/>
        </w:tabs>
        <w:spacing w:after="0" w:line="240" w:lineRule="auto"/>
        <w:jc w:val="center"/>
        <w:rPr>
          <w:rFonts w:ascii="Times New Roman" w:hAnsi="Times New Roman" w:cs="Times New Roman"/>
          <w:i/>
          <w:iCs/>
          <w:lang w:val="en-US"/>
        </w:rPr>
      </w:pPr>
    </w:p>
    <w:p w14:paraId="3CAF9EC3" w14:textId="09D84A1A" w:rsidR="0076733A" w:rsidRPr="00943CDB" w:rsidRDefault="00943CDB" w:rsidP="00943CDB">
      <w:pPr>
        <w:spacing w:after="0" w:line="240" w:lineRule="auto"/>
        <w:jc w:val="center"/>
      </w:pPr>
      <w:r w:rsidRPr="00DA10BF">
        <w:rPr>
          <w:rFonts w:eastAsia="Calibri"/>
          <w:szCs w:val="20"/>
          <w:lang w:val="en-US"/>
        </w:rPr>
        <w:t>Bibliography</w:t>
      </w:r>
      <w:bookmarkStart w:id="3" w:name="_GoBack"/>
      <w:bookmarkEnd w:id="3"/>
    </w:p>
    <w:p w14:paraId="4CD61F38" w14:textId="43D341A3" w:rsidR="0054322C" w:rsidRPr="00943CDB" w:rsidRDefault="0054322C" w:rsidP="00E2694A">
      <w:pPr>
        <w:tabs>
          <w:tab w:val="left" w:pos="284"/>
        </w:tabs>
        <w:spacing w:after="0" w:line="240" w:lineRule="auto"/>
        <w:ind w:firstLine="851"/>
        <w:jc w:val="both"/>
        <w:rPr>
          <w:rFonts w:ascii="Times New Roman" w:hAnsi="Times New Roman" w:cs="Times New Roman"/>
        </w:rPr>
      </w:pPr>
      <w:r w:rsidRPr="00943CDB">
        <w:rPr>
          <w:rFonts w:ascii="Times New Roman" w:hAnsi="Times New Roman" w:cs="Times New Roman"/>
          <w:sz w:val="28"/>
          <w:szCs w:val="28"/>
        </w:rPr>
        <w:t>1.</w:t>
      </w:r>
      <w:r w:rsidR="00E2694A" w:rsidRPr="00943CDB">
        <w:rPr>
          <w:rFonts w:ascii="Times New Roman" w:hAnsi="Times New Roman" w:cs="Times New Roman"/>
        </w:rPr>
        <w:t xml:space="preserve"> </w:t>
      </w:r>
      <w:r w:rsidRPr="00DE53A3">
        <w:rPr>
          <w:rFonts w:ascii="Times New Roman" w:hAnsi="Times New Roman" w:cs="Times New Roman"/>
          <w:lang w:val="en-US"/>
        </w:rPr>
        <w:t>Bashmakov</w:t>
      </w:r>
      <w:r w:rsidRPr="00943CDB">
        <w:rPr>
          <w:rFonts w:ascii="Times New Roman" w:hAnsi="Times New Roman" w:cs="Times New Roman"/>
        </w:rPr>
        <w:t xml:space="preserve">, </w:t>
      </w:r>
      <w:r w:rsidRPr="00DE53A3">
        <w:rPr>
          <w:rFonts w:ascii="Times New Roman" w:hAnsi="Times New Roman" w:cs="Times New Roman"/>
          <w:lang w:val="en-US"/>
        </w:rPr>
        <w:t>I</w:t>
      </w:r>
      <w:r w:rsidRPr="00943CDB">
        <w:rPr>
          <w:rFonts w:ascii="Times New Roman" w:hAnsi="Times New Roman" w:cs="Times New Roman"/>
        </w:rPr>
        <w:t>.</w:t>
      </w:r>
      <w:r w:rsidRPr="00DE53A3">
        <w:rPr>
          <w:rFonts w:ascii="Times New Roman" w:hAnsi="Times New Roman" w:cs="Times New Roman"/>
          <w:lang w:val="en-US"/>
        </w:rPr>
        <w:t>A</w:t>
      </w:r>
      <w:r w:rsidRPr="00943CDB">
        <w:rPr>
          <w:rFonts w:ascii="Times New Roman" w:hAnsi="Times New Roman" w:cs="Times New Roman"/>
        </w:rPr>
        <w:t xml:space="preserve">. </w:t>
      </w:r>
      <w:r w:rsidRPr="00DE53A3">
        <w:rPr>
          <w:rFonts w:ascii="Times New Roman" w:hAnsi="Times New Roman" w:cs="Times New Roman"/>
          <w:lang w:val="en-US"/>
        </w:rPr>
        <w:t>Energeticheskie</w:t>
      </w:r>
      <w:r w:rsidRPr="00943CDB">
        <w:rPr>
          <w:rFonts w:ascii="Times New Roman" w:hAnsi="Times New Roman" w:cs="Times New Roman"/>
        </w:rPr>
        <w:t xml:space="preserve"> </w:t>
      </w:r>
      <w:r w:rsidRPr="00DE53A3">
        <w:rPr>
          <w:rFonts w:ascii="Times New Roman" w:hAnsi="Times New Roman" w:cs="Times New Roman"/>
          <w:lang w:val="en-US"/>
        </w:rPr>
        <w:t>balansy</w:t>
      </w:r>
      <w:r w:rsidRPr="00943CDB">
        <w:rPr>
          <w:rFonts w:ascii="Times New Roman" w:hAnsi="Times New Roman" w:cs="Times New Roman"/>
        </w:rPr>
        <w:t xml:space="preserve"> </w:t>
      </w:r>
      <w:r w:rsidRPr="00DE53A3">
        <w:rPr>
          <w:rFonts w:ascii="Times New Roman" w:hAnsi="Times New Roman" w:cs="Times New Roman"/>
          <w:lang w:val="en-US"/>
        </w:rPr>
        <w:t>RF</w:t>
      </w:r>
      <w:r w:rsidRPr="00943CDB">
        <w:rPr>
          <w:rFonts w:ascii="Times New Roman" w:hAnsi="Times New Roman" w:cs="Times New Roman"/>
        </w:rPr>
        <w:t xml:space="preserve"> </w:t>
      </w:r>
      <w:r w:rsidRPr="00DE53A3">
        <w:rPr>
          <w:rFonts w:ascii="Times New Roman" w:hAnsi="Times New Roman" w:cs="Times New Roman"/>
          <w:lang w:val="en-US"/>
        </w:rPr>
        <w:t>i</w:t>
      </w:r>
      <w:r w:rsidRPr="00943CDB">
        <w:rPr>
          <w:rFonts w:ascii="Times New Roman" w:hAnsi="Times New Roman" w:cs="Times New Roman"/>
        </w:rPr>
        <w:t xml:space="preserve"> </w:t>
      </w:r>
      <w:r w:rsidRPr="00DE53A3">
        <w:rPr>
          <w:rFonts w:ascii="Times New Roman" w:hAnsi="Times New Roman" w:cs="Times New Roman"/>
          <w:lang w:val="en-US"/>
        </w:rPr>
        <w:t>sub</w:t>
      </w:r>
      <w:r w:rsidRPr="00943CDB">
        <w:rPr>
          <w:rFonts w:ascii="Times New Roman" w:hAnsi="Times New Roman" w:cs="Times New Roman"/>
        </w:rPr>
        <w:t>"</w:t>
      </w:r>
      <w:r w:rsidRPr="00DE53A3">
        <w:rPr>
          <w:rFonts w:ascii="Times New Roman" w:hAnsi="Times New Roman" w:cs="Times New Roman"/>
          <w:lang w:val="en-US"/>
        </w:rPr>
        <w:t>ektov</w:t>
      </w:r>
      <w:r w:rsidRPr="00943CDB">
        <w:rPr>
          <w:rFonts w:ascii="Times New Roman" w:hAnsi="Times New Roman" w:cs="Times New Roman"/>
        </w:rPr>
        <w:t xml:space="preserve"> </w:t>
      </w:r>
      <w:r w:rsidRPr="00DE53A3">
        <w:rPr>
          <w:rFonts w:ascii="Times New Roman" w:hAnsi="Times New Roman" w:cs="Times New Roman"/>
          <w:lang w:val="en-US"/>
        </w:rPr>
        <w:t>RF</w:t>
      </w:r>
      <w:r w:rsidRPr="00943CDB">
        <w:rPr>
          <w:rFonts w:ascii="Times New Roman" w:hAnsi="Times New Roman" w:cs="Times New Roman"/>
        </w:rPr>
        <w:t xml:space="preserve"> </w:t>
      </w:r>
      <w:r w:rsidRPr="00DE53A3">
        <w:rPr>
          <w:rFonts w:ascii="Times New Roman" w:hAnsi="Times New Roman" w:cs="Times New Roman"/>
          <w:lang w:val="en-US"/>
        </w:rPr>
        <w:t>kak</w:t>
      </w:r>
      <w:r w:rsidRPr="00943CDB">
        <w:rPr>
          <w:rFonts w:ascii="Times New Roman" w:hAnsi="Times New Roman" w:cs="Times New Roman"/>
        </w:rPr>
        <w:t xml:space="preserve"> </w:t>
      </w:r>
      <w:r w:rsidRPr="00DE53A3">
        <w:rPr>
          <w:rFonts w:ascii="Times New Roman" w:hAnsi="Times New Roman" w:cs="Times New Roman"/>
          <w:lang w:val="en-US"/>
        </w:rPr>
        <w:t>osnova</w:t>
      </w:r>
      <w:r w:rsidRPr="00943CDB">
        <w:rPr>
          <w:rFonts w:ascii="Times New Roman" w:hAnsi="Times New Roman" w:cs="Times New Roman"/>
        </w:rPr>
        <w:t xml:space="preserve"> </w:t>
      </w:r>
      <w:r w:rsidRPr="00DE53A3">
        <w:rPr>
          <w:rFonts w:ascii="Times New Roman" w:hAnsi="Times New Roman" w:cs="Times New Roman"/>
          <w:lang w:val="en-US"/>
        </w:rPr>
        <w:t>razrabotki</w:t>
      </w:r>
      <w:r w:rsidRPr="00943CDB">
        <w:rPr>
          <w:rFonts w:ascii="Times New Roman" w:hAnsi="Times New Roman" w:cs="Times New Roman"/>
        </w:rPr>
        <w:t xml:space="preserve"> </w:t>
      </w:r>
      <w:r w:rsidRPr="00DE53A3">
        <w:rPr>
          <w:rFonts w:ascii="Times New Roman" w:hAnsi="Times New Roman" w:cs="Times New Roman"/>
          <w:lang w:val="en-US"/>
        </w:rPr>
        <w:t>i</w:t>
      </w:r>
      <w:r w:rsidRPr="00943CDB">
        <w:rPr>
          <w:rFonts w:ascii="Times New Roman" w:hAnsi="Times New Roman" w:cs="Times New Roman"/>
        </w:rPr>
        <w:t xml:space="preserve"> </w:t>
      </w:r>
      <w:r w:rsidRPr="00DE53A3">
        <w:rPr>
          <w:rFonts w:ascii="Times New Roman" w:hAnsi="Times New Roman" w:cs="Times New Roman"/>
          <w:lang w:val="en-US"/>
        </w:rPr>
        <w:t>monitoringa</w:t>
      </w:r>
      <w:r w:rsidRPr="00943CDB">
        <w:rPr>
          <w:rFonts w:ascii="Times New Roman" w:hAnsi="Times New Roman" w:cs="Times New Roman"/>
        </w:rPr>
        <w:t xml:space="preserve"> </w:t>
      </w:r>
      <w:r w:rsidRPr="00DE53A3">
        <w:rPr>
          <w:rFonts w:ascii="Times New Roman" w:hAnsi="Times New Roman" w:cs="Times New Roman"/>
          <w:lang w:val="en-US"/>
        </w:rPr>
        <w:t>programm</w:t>
      </w:r>
      <w:r w:rsidRPr="00943CDB">
        <w:rPr>
          <w:rFonts w:ascii="Times New Roman" w:hAnsi="Times New Roman" w:cs="Times New Roman"/>
        </w:rPr>
        <w:t xml:space="preserve"> </w:t>
      </w:r>
      <w:r w:rsidRPr="00DE53A3">
        <w:rPr>
          <w:rFonts w:ascii="Times New Roman" w:hAnsi="Times New Roman" w:cs="Times New Roman"/>
          <w:lang w:val="en-US"/>
        </w:rPr>
        <w:t>povysheniya</w:t>
      </w:r>
      <w:r w:rsidRPr="00943CDB">
        <w:rPr>
          <w:rFonts w:ascii="Times New Roman" w:hAnsi="Times New Roman" w:cs="Times New Roman"/>
        </w:rPr>
        <w:t xml:space="preserve"> </w:t>
      </w:r>
      <w:r w:rsidRPr="00DE53A3">
        <w:rPr>
          <w:rFonts w:ascii="Times New Roman" w:hAnsi="Times New Roman" w:cs="Times New Roman"/>
          <w:lang w:val="en-US"/>
        </w:rPr>
        <w:t>energoeffektivnosti</w:t>
      </w:r>
      <w:r w:rsidRPr="00943CDB">
        <w:rPr>
          <w:rFonts w:ascii="Times New Roman" w:hAnsi="Times New Roman" w:cs="Times New Roman"/>
        </w:rPr>
        <w:t xml:space="preserve"> / </w:t>
      </w:r>
      <w:r w:rsidRPr="00DE53A3">
        <w:rPr>
          <w:rFonts w:ascii="Times New Roman" w:hAnsi="Times New Roman" w:cs="Times New Roman"/>
          <w:lang w:val="en-US"/>
        </w:rPr>
        <w:t>I</w:t>
      </w:r>
      <w:r w:rsidRPr="00943CDB">
        <w:rPr>
          <w:rFonts w:ascii="Times New Roman" w:hAnsi="Times New Roman" w:cs="Times New Roman"/>
        </w:rPr>
        <w:t xml:space="preserve">. </w:t>
      </w:r>
      <w:r w:rsidRPr="00DE53A3">
        <w:rPr>
          <w:rFonts w:ascii="Times New Roman" w:hAnsi="Times New Roman" w:cs="Times New Roman"/>
          <w:lang w:val="en-US"/>
        </w:rPr>
        <w:t>A</w:t>
      </w:r>
      <w:r w:rsidRPr="00943CDB">
        <w:rPr>
          <w:rFonts w:ascii="Times New Roman" w:hAnsi="Times New Roman" w:cs="Times New Roman"/>
        </w:rPr>
        <w:t xml:space="preserve">. </w:t>
      </w:r>
      <w:r w:rsidRPr="00DE53A3">
        <w:rPr>
          <w:rFonts w:ascii="Times New Roman" w:hAnsi="Times New Roman" w:cs="Times New Roman"/>
          <w:lang w:val="en-US"/>
        </w:rPr>
        <w:t>Bashmakov</w:t>
      </w:r>
      <w:r w:rsidRPr="00943CDB">
        <w:rPr>
          <w:rFonts w:ascii="Times New Roman" w:hAnsi="Times New Roman" w:cs="Times New Roman"/>
        </w:rPr>
        <w:t xml:space="preserve"> // </w:t>
      </w:r>
      <w:r w:rsidRPr="00DE53A3">
        <w:rPr>
          <w:rFonts w:ascii="Times New Roman" w:hAnsi="Times New Roman" w:cs="Times New Roman"/>
          <w:lang w:val="en-US"/>
        </w:rPr>
        <w:t>Energosovet</w:t>
      </w:r>
      <w:r w:rsidRPr="00943CDB">
        <w:rPr>
          <w:rFonts w:ascii="Times New Roman" w:hAnsi="Times New Roman" w:cs="Times New Roman"/>
        </w:rPr>
        <w:t xml:space="preserve">. – 2012. – №4. – </w:t>
      </w:r>
      <w:r w:rsidR="00DE53A3">
        <w:rPr>
          <w:rFonts w:ascii="Times New Roman" w:hAnsi="Times New Roman" w:cs="Times New Roman"/>
          <w:lang w:val="en-US"/>
        </w:rPr>
        <w:t>pp</w:t>
      </w:r>
      <w:r w:rsidRPr="00943CDB">
        <w:rPr>
          <w:rFonts w:ascii="Times New Roman" w:hAnsi="Times New Roman" w:cs="Times New Roman"/>
        </w:rPr>
        <w:t xml:space="preserve">. 21–29.  </w:t>
      </w:r>
    </w:p>
    <w:p w14:paraId="4D787797" w14:textId="77FFDF4B" w:rsidR="0054322C" w:rsidRPr="0054322C" w:rsidRDefault="00E2694A" w:rsidP="00E2694A">
      <w:pPr>
        <w:tabs>
          <w:tab w:val="left" w:pos="284"/>
        </w:tabs>
        <w:spacing w:after="0" w:line="240" w:lineRule="auto"/>
        <w:ind w:firstLine="851"/>
        <w:jc w:val="both"/>
        <w:rPr>
          <w:rFonts w:ascii="Times New Roman" w:hAnsi="Times New Roman" w:cs="Times New Roman"/>
          <w:lang w:val="en-US"/>
        </w:rPr>
      </w:pPr>
      <w:r>
        <w:rPr>
          <w:rFonts w:ascii="Times New Roman" w:hAnsi="Times New Roman" w:cs="Times New Roman"/>
          <w:lang w:val="en-US"/>
        </w:rPr>
        <w:t>2.</w:t>
      </w:r>
      <w:r w:rsidRPr="00E2694A">
        <w:rPr>
          <w:rFonts w:ascii="Times New Roman" w:hAnsi="Times New Roman" w:cs="Times New Roman"/>
          <w:lang w:val="en-US"/>
        </w:rPr>
        <w:t xml:space="preserve"> </w:t>
      </w:r>
      <w:r w:rsidR="0054322C" w:rsidRPr="0054322C">
        <w:rPr>
          <w:rFonts w:ascii="Times New Roman" w:hAnsi="Times New Roman" w:cs="Times New Roman"/>
          <w:lang w:val="en-US"/>
        </w:rPr>
        <w:t xml:space="preserve">Dobrodej, V. V. Mekhanizmy soglasovaniya parametrov prognoza social'no-ekonomicheskogo razvitiya i toplivno-energeticheskogo balansa regiona / V. V. Dobrodej // Ekonomika regiona. – 2015. – № 2. – </w:t>
      </w:r>
      <w:r w:rsidR="00DE53A3">
        <w:rPr>
          <w:rFonts w:ascii="Times New Roman" w:hAnsi="Times New Roman" w:cs="Times New Roman"/>
          <w:lang w:val="en-US"/>
        </w:rPr>
        <w:t>pp</w:t>
      </w:r>
      <w:r w:rsidR="0054322C" w:rsidRPr="0054322C">
        <w:rPr>
          <w:rFonts w:ascii="Times New Roman" w:hAnsi="Times New Roman" w:cs="Times New Roman"/>
          <w:lang w:val="en-US"/>
        </w:rPr>
        <w:t>. 220–235.</w:t>
      </w:r>
    </w:p>
    <w:p w14:paraId="4AADBBC5" w14:textId="53B7244D" w:rsidR="0054322C" w:rsidRPr="0054322C" w:rsidRDefault="00E2694A" w:rsidP="00E2694A">
      <w:pPr>
        <w:tabs>
          <w:tab w:val="left" w:pos="284"/>
        </w:tabs>
        <w:spacing w:after="0" w:line="240" w:lineRule="auto"/>
        <w:ind w:firstLine="851"/>
        <w:jc w:val="both"/>
        <w:rPr>
          <w:rFonts w:ascii="Times New Roman" w:hAnsi="Times New Roman" w:cs="Times New Roman"/>
          <w:lang w:val="en-US"/>
        </w:rPr>
      </w:pPr>
      <w:r>
        <w:rPr>
          <w:rFonts w:ascii="Times New Roman" w:hAnsi="Times New Roman" w:cs="Times New Roman"/>
          <w:lang w:val="en-US"/>
        </w:rPr>
        <w:t>3.</w:t>
      </w:r>
      <w:r w:rsidRPr="00E2694A">
        <w:rPr>
          <w:rFonts w:ascii="Times New Roman" w:hAnsi="Times New Roman" w:cs="Times New Roman"/>
          <w:lang w:val="en-US"/>
        </w:rPr>
        <w:t xml:space="preserve"> </w:t>
      </w:r>
      <w:r w:rsidR="0054322C" w:rsidRPr="0054322C">
        <w:rPr>
          <w:rFonts w:ascii="Times New Roman" w:hAnsi="Times New Roman" w:cs="Times New Roman"/>
          <w:lang w:val="en-US"/>
        </w:rPr>
        <w:t xml:space="preserve">Saneev, B. G. Toplivno-energeticheskie balansy v sisteme kompleksnogo issledovaniya razvitiya regional'nyh TEK/ B. G. Saneev, A. D. Sokolov, S. YU. Muzychuk, R. I. Muzychuk// Izvestiya Rossijskoj akademii nauk. Energetika.  – 2011.  – № 2. – </w:t>
      </w:r>
      <w:r w:rsidR="00DE53A3">
        <w:rPr>
          <w:rFonts w:ascii="Times New Roman" w:hAnsi="Times New Roman" w:cs="Times New Roman"/>
          <w:lang w:val="en-US"/>
        </w:rPr>
        <w:t>pp</w:t>
      </w:r>
      <w:r w:rsidR="0054322C" w:rsidRPr="0054322C">
        <w:rPr>
          <w:rFonts w:ascii="Times New Roman" w:hAnsi="Times New Roman" w:cs="Times New Roman"/>
          <w:lang w:val="en-US"/>
        </w:rPr>
        <w:t>. 21–35.</w:t>
      </w:r>
    </w:p>
    <w:p w14:paraId="404D1C9F" w14:textId="72E3F140" w:rsidR="009E2D79" w:rsidRPr="008175A8" w:rsidRDefault="0041483D" w:rsidP="00E2694A">
      <w:pPr>
        <w:tabs>
          <w:tab w:val="left" w:pos="284"/>
        </w:tabs>
        <w:spacing w:after="0" w:line="240" w:lineRule="auto"/>
        <w:ind w:firstLine="851"/>
        <w:jc w:val="both"/>
        <w:rPr>
          <w:rFonts w:ascii="Times New Roman" w:hAnsi="Times New Roman" w:cs="Times New Roman"/>
          <w:lang w:val="en-US"/>
        </w:rPr>
      </w:pPr>
      <w:r w:rsidRPr="0041483D">
        <w:rPr>
          <w:rFonts w:ascii="Times New Roman" w:hAnsi="Times New Roman" w:cs="Times New Roman"/>
          <w:lang w:val="en-US"/>
        </w:rPr>
        <w:lastRenderedPageBreak/>
        <w:t>4</w:t>
      </w:r>
      <w:r w:rsidR="0054322C" w:rsidRPr="00962E38">
        <w:rPr>
          <w:rFonts w:ascii="Times New Roman" w:hAnsi="Times New Roman" w:cs="Times New Roman"/>
          <w:lang w:val="en-US"/>
        </w:rPr>
        <w:t>.</w:t>
      </w:r>
      <w:r w:rsidR="0054322C" w:rsidRPr="00962E38">
        <w:rPr>
          <w:rFonts w:ascii="Times New Roman" w:hAnsi="Times New Roman" w:cs="Times New Roman"/>
          <w:lang w:val="en-US"/>
        </w:rPr>
        <w:tab/>
        <w:t xml:space="preserve">Gurfova O.M., Ratmanova </w:t>
      </w:r>
      <w:r w:rsidR="003152A9">
        <w:rPr>
          <w:rFonts w:ascii="Times New Roman" w:hAnsi="Times New Roman" w:cs="Times New Roman"/>
          <w:lang w:val="en-US"/>
        </w:rPr>
        <w:t>I</w:t>
      </w:r>
      <w:r w:rsidR="0054322C" w:rsidRPr="00962E38">
        <w:rPr>
          <w:rFonts w:ascii="Times New Roman" w:hAnsi="Times New Roman" w:cs="Times New Roman"/>
          <w:lang w:val="en-US"/>
        </w:rPr>
        <w:t>.</w:t>
      </w:r>
      <w:r w:rsidR="003152A9">
        <w:rPr>
          <w:rFonts w:ascii="Times New Roman" w:hAnsi="Times New Roman" w:cs="Times New Roman"/>
          <w:lang w:val="en-US"/>
        </w:rPr>
        <w:t>D</w:t>
      </w:r>
      <w:r w:rsidR="0054322C" w:rsidRPr="00962E38">
        <w:rPr>
          <w:rFonts w:ascii="Times New Roman" w:hAnsi="Times New Roman" w:cs="Times New Roman"/>
          <w:lang w:val="en-US"/>
        </w:rPr>
        <w:t xml:space="preserve">. Metody i sredstva ocenki energeticheskoj effektivnosti organizacij byudzhetnoj sfery regiona/ FGBOUVO «Ivanovskij gosudarstvennyj energeticheskij universitet imeni V. I. Lenina». – Ivanovo, 2019.- </w:t>
      </w:r>
      <w:r w:rsidR="0054322C" w:rsidRPr="008175A8">
        <w:rPr>
          <w:rFonts w:ascii="Times New Roman" w:hAnsi="Times New Roman" w:cs="Times New Roman"/>
          <w:lang w:val="en-US"/>
        </w:rPr>
        <w:t xml:space="preserve">108 </w:t>
      </w:r>
      <w:r w:rsidR="00DE53A3">
        <w:rPr>
          <w:rFonts w:ascii="Times New Roman" w:hAnsi="Times New Roman" w:cs="Times New Roman"/>
          <w:lang w:val="en-US"/>
        </w:rPr>
        <w:t>p</w:t>
      </w:r>
      <w:r w:rsidR="0054322C" w:rsidRPr="008175A8">
        <w:rPr>
          <w:rFonts w:ascii="Times New Roman" w:hAnsi="Times New Roman" w:cs="Times New Roman"/>
          <w:lang w:val="en-US"/>
        </w:rPr>
        <w:t>.</w:t>
      </w:r>
    </w:p>
    <w:p w14:paraId="41CA3CBB" w14:textId="77777777" w:rsidR="006569CF" w:rsidRDefault="006569CF" w:rsidP="00E2694A">
      <w:pPr>
        <w:tabs>
          <w:tab w:val="left" w:pos="284"/>
        </w:tabs>
        <w:spacing w:after="0" w:line="240" w:lineRule="auto"/>
        <w:ind w:firstLine="851"/>
        <w:jc w:val="both"/>
        <w:rPr>
          <w:rFonts w:ascii="Times New Roman" w:hAnsi="Times New Roman" w:cs="Times New Roman"/>
          <w:b/>
          <w:bCs/>
          <w:lang w:val="en-US"/>
        </w:rPr>
      </w:pPr>
    </w:p>
    <w:p w14:paraId="146BD1B8" w14:textId="0688B4EB" w:rsidR="00420918" w:rsidRPr="008175A8" w:rsidRDefault="009F1E7E" w:rsidP="00E2694A">
      <w:pPr>
        <w:tabs>
          <w:tab w:val="left" w:pos="284"/>
        </w:tabs>
        <w:spacing w:after="0" w:line="240" w:lineRule="auto"/>
        <w:ind w:firstLine="851"/>
        <w:jc w:val="both"/>
        <w:rPr>
          <w:rFonts w:ascii="Times New Roman" w:hAnsi="Times New Roman" w:cs="Times New Roman"/>
          <w:sz w:val="24"/>
          <w:szCs w:val="24"/>
          <w:lang w:val="en-US"/>
        </w:rPr>
      </w:pPr>
      <w:r w:rsidRPr="009F1E7E">
        <w:rPr>
          <w:rFonts w:ascii="Times New Roman" w:hAnsi="Times New Roman" w:cs="Times New Roman"/>
          <w:b/>
          <w:bCs/>
          <w:lang w:val="en-US"/>
        </w:rPr>
        <w:t>Irina D. Ratmanova</w:t>
      </w:r>
      <w:r w:rsidRPr="009F1E7E">
        <w:rPr>
          <w:rFonts w:ascii="Times New Roman" w:hAnsi="Times New Roman" w:cs="Times New Roman"/>
          <w:lang w:val="en-US"/>
        </w:rPr>
        <w:t xml:space="preserve"> – Dr. hab. (Engineering), Professor, Professor of the Computer Systems Software Department in Ivanovo State Power University; </w:t>
      </w:r>
      <w:r>
        <w:rPr>
          <w:rFonts w:ascii="Times New Roman" w:hAnsi="Times New Roman" w:cs="Times New Roman"/>
          <w:lang w:val="en-US"/>
        </w:rPr>
        <w:t xml:space="preserve">idr@ispu.ru; </w:t>
      </w:r>
      <w:r w:rsidRPr="009F1E7E">
        <w:rPr>
          <w:rFonts w:ascii="Times New Roman" w:hAnsi="Times New Roman" w:cs="Times New Roman"/>
          <w:lang w:val="en-US"/>
        </w:rPr>
        <w:t>+</w:t>
      </w:r>
      <w:r w:rsidRPr="001D07F0">
        <w:rPr>
          <w:rFonts w:ascii="Times New Roman" w:hAnsi="Times New Roman" w:cs="Times New Roman"/>
          <w:lang w:val="en-US"/>
        </w:rPr>
        <w:t>7 (920) 671-24-95.</w:t>
      </w:r>
    </w:p>
    <w:sectPr w:rsidR="00420918" w:rsidRPr="008175A8" w:rsidSect="00A51AD2">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5104A4"/>
    <w:multiLevelType w:val="hybridMultilevel"/>
    <w:tmpl w:val="733C1F4A"/>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
    <w:nsid w:val="488130A3"/>
    <w:multiLevelType w:val="hybridMultilevel"/>
    <w:tmpl w:val="580E740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46C05C8"/>
    <w:multiLevelType w:val="hybridMultilevel"/>
    <w:tmpl w:val="580E740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AD2"/>
    <w:rsid w:val="001B1422"/>
    <w:rsid w:val="001C233E"/>
    <w:rsid w:val="001D07F0"/>
    <w:rsid w:val="00273ACC"/>
    <w:rsid w:val="002A5AF3"/>
    <w:rsid w:val="002D1146"/>
    <w:rsid w:val="003152A9"/>
    <w:rsid w:val="003967B2"/>
    <w:rsid w:val="003B0ED7"/>
    <w:rsid w:val="003E7C42"/>
    <w:rsid w:val="0041483D"/>
    <w:rsid w:val="00420918"/>
    <w:rsid w:val="004676F8"/>
    <w:rsid w:val="0054322C"/>
    <w:rsid w:val="00584E25"/>
    <w:rsid w:val="005E7AB2"/>
    <w:rsid w:val="00604BFC"/>
    <w:rsid w:val="00621579"/>
    <w:rsid w:val="00627C04"/>
    <w:rsid w:val="006569CF"/>
    <w:rsid w:val="006D63AA"/>
    <w:rsid w:val="00762D6C"/>
    <w:rsid w:val="007630AC"/>
    <w:rsid w:val="0076733A"/>
    <w:rsid w:val="007908FD"/>
    <w:rsid w:val="00797762"/>
    <w:rsid w:val="007D40BB"/>
    <w:rsid w:val="007D6B5D"/>
    <w:rsid w:val="008175A8"/>
    <w:rsid w:val="00841E28"/>
    <w:rsid w:val="00902AEB"/>
    <w:rsid w:val="0093274E"/>
    <w:rsid w:val="00943CDB"/>
    <w:rsid w:val="00962E38"/>
    <w:rsid w:val="009B076B"/>
    <w:rsid w:val="009E2D79"/>
    <w:rsid w:val="009F1E7E"/>
    <w:rsid w:val="009F56A7"/>
    <w:rsid w:val="00A173DE"/>
    <w:rsid w:val="00A51AD2"/>
    <w:rsid w:val="00B00F53"/>
    <w:rsid w:val="00B320FE"/>
    <w:rsid w:val="00B72BB2"/>
    <w:rsid w:val="00C05460"/>
    <w:rsid w:val="00C0560C"/>
    <w:rsid w:val="00C826FE"/>
    <w:rsid w:val="00CB1800"/>
    <w:rsid w:val="00D00C4F"/>
    <w:rsid w:val="00D838DE"/>
    <w:rsid w:val="00D86092"/>
    <w:rsid w:val="00DE53A3"/>
    <w:rsid w:val="00DF3766"/>
    <w:rsid w:val="00E2694A"/>
    <w:rsid w:val="00E4751D"/>
    <w:rsid w:val="00E77B28"/>
    <w:rsid w:val="00E96985"/>
    <w:rsid w:val="00EF6361"/>
    <w:rsid w:val="00F01CA8"/>
    <w:rsid w:val="00F8616F"/>
    <w:rsid w:val="00FD1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72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51AD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A51AD2"/>
    <w:rPr>
      <w:rFonts w:ascii="Segoe UI" w:hAnsi="Segoe UI" w:cs="Segoe UI"/>
      <w:sz w:val="18"/>
      <w:szCs w:val="18"/>
    </w:rPr>
  </w:style>
  <w:style w:type="paragraph" w:styleId="a5">
    <w:name w:val="List Paragraph"/>
    <w:basedOn w:val="a"/>
    <w:uiPriority w:val="34"/>
    <w:qFormat/>
    <w:rsid w:val="00420918"/>
    <w:pPr>
      <w:spacing w:after="0" w:line="240" w:lineRule="auto"/>
      <w:ind w:left="720"/>
      <w:contextualSpacing/>
    </w:pPr>
    <w:rPr>
      <w:rFonts w:eastAsiaTheme="minorEastAsia" w:cstheme="majorBidi"/>
      <w:sz w:val="24"/>
      <w:szCs w:val="24"/>
    </w:rPr>
  </w:style>
  <w:style w:type="character" w:styleId="a6">
    <w:name w:val="Hyperlink"/>
    <w:basedOn w:val="a0"/>
    <w:uiPriority w:val="99"/>
    <w:unhideWhenUsed/>
    <w:rsid w:val="00621579"/>
    <w:rPr>
      <w:color w:val="0563C1" w:themeColor="hyperlink"/>
      <w:u w:val="single"/>
    </w:rPr>
  </w:style>
  <w:style w:type="character" w:customStyle="1" w:styleId="UnresolvedMention">
    <w:name w:val="Unresolved Mention"/>
    <w:basedOn w:val="a0"/>
    <w:uiPriority w:val="99"/>
    <w:semiHidden/>
    <w:unhideWhenUsed/>
    <w:rsid w:val="0062157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51AD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A51AD2"/>
    <w:rPr>
      <w:rFonts w:ascii="Segoe UI" w:hAnsi="Segoe UI" w:cs="Segoe UI"/>
      <w:sz w:val="18"/>
      <w:szCs w:val="18"/>
    </w:rPr>
  </w:style>
  <w:style w:type="paragraph" w:styleId="a5">
    <w:name w:val="List Paragraph"/>
    <w:basedOn w:val="a"/>
    <w:uiPriority w:val="34"/>
    <w:qFormat/>
    <w:rsid w:val="00420918"/>
    <w:pPr>
      <w:spacing w:after="0" w:line="240" w:lineRule="auto"/>
      <w:ind w:left="720"/>
      <w:contextualSpacing/>
    </w:pPr>
    <w:rPr>
      <w:rFonts w:eastAsiaTheme="minorEastAsia" w:cstheme="majorBidi"/>
      <w:sz w:val="24"/>
      <w:szCs w:val="24"/>
    </w:rPr>
  </w:style>
  <w:style w:type="character" w:styleId="a6">
    <w:name w:val="Hyperlink"/>
    <w:basedOn w:val="a0"/>
    <w:uiPriority w:val="99"/>
    <w:unhideWhenUsed/>
    <w:rsid w:val="00621579"/>
    <w:rPr>
      <w:color w:val="0563C1" w:themeColor="hyperlink"/>
      <w:u w:val="single"/>
    </w:rPr>
  </w:style>
  <w:style w:type="character" w:customStyle="1" w:styleId="UnresolvedMention">
    <w:name w:val="Unresolved Mention"/>
    <w:basedOn w:val="a0"/>
    <w:uiPriority w:val="99"/>
    <w:semiHidden/>
    <w:unhideWhenUsed/>
    <w:rsid w:val="006215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dr@ispu.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280</TotalTime>
  <Pages>4</Pages>
  <Words>1746</Words>
  <Characters>9953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Admin</cp:lastModifiedBy>
  <cp:revision>48</cp:revision>
  <dcterms:created xsi:type="dcterms:W3CDTF">2020-11-09T14:07:00Z</dcterms:created>
  <dcterms:modified xsi:type="dcterms:W3CDTF">2020-11-23T06:27:00Z</dcterms:modified>
</cp:coreProperties>
</file>