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wdp" ContentType="image/vnd.ms-photo"/>
  <Default Extension="tiff" ContentType="image/tiff"/>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D3092A9" w14:textId="11D9A280" w:rsidR="00D9296B" w:rsidRPr="00B43544" w:rsidRDefault="00B30906" w:rsidP="00D9296B">
      <w:pPr>
        <w:pStyle w:val="a5"/>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jc w:val="both"/>
        <w:rPr>
          <w:rFonts w:ascii="Times New Roman" w:hAnsi="Times New Roman" w:cs="Times New Roman"/>
        </w:rPr>
      </w:pPr>
      <w:r w:rsidRPr="00B43544">
        <w:rPr>
          <w:rFonts w:ascii="Times New Roman" w:hAnsi="Times New Roman" w:cs="Times New Roman"/>
        </w:rPr>
        <w:t>УДК 621.3.087.45, 004.021</w:t>
      </w:r>
    </w:p>
    <w:p w14:paraId="29DE176E" w14:textId="2BEC9F95" w:rsidR="003437A4" w:rsidRPr="00B43544" w:rsidRDefault="00B30906" w:rsidP="00C51402">
      <w:pPr>
        <w:pStyle w:val="a6"/>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line="240" w:lineRule="auto"/>
        <w:ind w:firstLine="0"/>
        <w:jc w:val="center"/>
        <w:rPr>
          <w:rFonts w:ascii="Times New Roman" w:hAnsi="Times New Roman" w:cs="Times New Roman"/>
        </w:rPr>
      </w:pPr>
      <w:r w:rsidRPr="00B43544">
        <w:rPr>
          <w:rFonts w:ascii="Times New Roman" w:hAnsi="Times New Roman" w:cs="Times New Roman"/>
        </w:rPr>
        <w:t xml:space="preserve">ПОДХОД К АНАЛИЗУ ТЕХНИЧЕСКОГО СОСТОЯНИЯ СИЛОВЫХ </w:t>
      </w:r>
      <w:r w:rsidRPr="00B43544">
        <w:rPr>
          <w:rFonts w:ascii="Times New Roman" w:hAnsi="Times New Roman" w:cs="Times New Roman"/>
          <w:lang w:val="en-US"/>
        </w:rPr>
        <w:t>IGBT</w:t>
      </w:r>
      <w:r w:rsidR="00C51402" w:rsidRPr="00B43544">
        <w:rPr>
          <w:rFonts w:ascii="Times New Roman" w:hAnsi="Times New Roman" w:cs="Times New Roman"/>
        </w:rPr>
        <w:t xml:space="preserve"> </w:t>
      </w:r>
      <w:r w:rsidRPr="00B43544">
        <w:rPr>
          <w:rFonts w:ascii="Times New Roman" w:hAnsi="Times New Roman" w:cs="Times New Roman"/>
        </w:rPr>
        <w:t>МОДУЛЕЙ ПУТЕМ КОНТРОЛЯ ТЕПЛОЭКТРИЧЕСКИХ ПАРАМЕТРОВ</w:t>
      </w:r>
    </w:p>
    <w:p w14:paraId="20754029" w14:textId="77777777" w:rsidR="002B3E11" w:rsidRPr="00B43544" w:rsidRDefault="002B3E11" w:rsidP="002B3E11">
      <w:pPr>
        <w:pStyle w:val="a5"/>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jc w:val="center"/>
        <w:rPr>
          <w:rFonts w:ascii="Times New Roman" w:hAnsi="Times New Roman" w:cs="Times New Roman"/>
        </w:rPr>
      </w:pPr>
    </w:p>
    <w:p w14:paraId="17FAFFB3" w14:textId="3D479744" w:rsidR="002B3E11" w:rsidRPr="00556E09" w:rsidRDefault="002B3E11" w:rsidP="002918AB">
      <w:pPr>
        <w:pStyle w:val="a5"/>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jc w:val="right"/>
        <w:rPr>
          <w:rFonts w:ascii="Times New Roman" w:eastAsia="Times Roman" w:hAnsi="Times New Roman" w:cs="Times New Roman"/>
          <w:b/>
          <w:bCs/>
          <w:iCs/>
        </w:rPr>
      </w:pPr>
      <w:r w:rsidRPr="00B43544">
        <w:rPr>
          <w:rFonts w:ascii="Times New Roman" w:hAnsi="Times New Roman" w:cs="Times New Roman"/>
        </w:rPr>
        <w:tab/>
      </w:r>
      <w:r w:rsidRPr="00556E09">
        <w:rPr>
          <w:rFonts w:ascii="Times New Roman" w:hAnsi="Times New Roman" w:cs="Times New Roman"/>
          <w:b/>
          <w:bCs/>
          <w:iCs/>
        </w:rPr>
        <w:t>Б</w:t>
      </w:r>
      <w:r w:rsidR="004726C2" w:rsidRPr="00556E09">
        <w:rPr>
          <w:rFonts w:ascii="Times New Roman" w:hAnsi="Times New Roman" w:cs="Times New Roman"/>
          <w:b/>
          <w:bCs/>
          <w:iCs/>
        </w:rPr>
        <w:t>еляев</w:t>
      </w:r>
      <w:r w:rsidR="00556E09" w:rsidRPr="00556E09">
        <w:rPr>
          <w:rFonts w:ascii="Times New Roman" w:hAnsi="Times New Roman" w:cs="Times New Roman"/>
          <w:b/>
          <w:bCs/>
          <w:iCs/>
        </w:rPr>
        <w:t xml:space="preserve"> А.В.</w:t>
      </w:r>
      <w:r w:rsidR="004726C2" w:rsidRPr="00556E09">
        <w:rPr>
          <w:rFonts w:ascii="Times New Roman" w:hAnsi="Times New Roman" w:cs="Times New Roman"/>
          <w:b/>
          <w:bCs/>
          <w:iCs/>
        </w:rPr>
        <w:t>,</w:t>
      </w:r>
      <w:r w:rsidR="00642DAA" w:rsidRPr="00556E09">
        <w:rPr>
          <w:rFonts w:ascii="Times New Roman" w:hAnsi="Times New Roman" w:cs="Times New Roman"/>
          <w:b/>
          <w:bCs/>
          <w:iCs/>
        </w:rPr>
        <w:t xml:space="preserve"> Беляев</w:t>
      </w:r>
      <w:r w:rsidR="00556E09" w:rsidRPr="00556E09">
        <w:rPr>
          <w:rFonts w:ascii="Times New Roman" w:hAnsi="Times New Roman" w:cs="Times New Roman"/>
          <w:b/>
          <w:bCs/>
          <w:iCs/>
        </w:rPr>
        <w:t xml:space="preserve"> И.В.</w:t>
      </w:r>
      <w:r w:rsidR="000F7A75" w:rsidRPr="00556E09">
        <w:rPr>
          <w:rFonts w:ascii="Times New Roman" w:hAnsi="Times New Roman" w:cs="Times New Roman"/>
          <w:b/>
          <w:bCs/>
          <w:iCs/>
        </w:rPr>
        <w:t xml:space="preserve">, </w:t>
      </w:r>
      <w:r w:rsidR="004726C2" w:rsidRPr="00556E09">
        <w:rPr>
          <w:rFonts w:ascii="Times New Roman" w:hAnsi="Times New Roman" w:cs="Times New Roman"/>
          <w:b/>
          <w:bCs/>
          <w:iCs/>
        </w:rPr>
        <w:t>Поляков</w:t>
      </w:r>
      <w:r w:rsidR="00556E09" w:rsidRPr="00556E09">
        <w:rPr>
          <w:rFonts w:ascii="Times New Roman" w:hAnsi="Times New Roman" w:cs="Times New Roman"/>
          <w:b/>
          <w:bCs/>
          <w:iCs/>
        </w:rPr>
        <w:t xml:space="preserve"> Р.Н.</w:t>
      </w:r>
    </w:p>
    <w:p w14:paraId="40F46B6D" w14:textId="77777777" w:rsidR="00553291" w:rsidRDefault="00DC7C67" w:rsidP="00553291">
      <w:pPr>
        <w:pStyle w:val="a7"/>
        <w:ind w:firstLine="0"/>
        <w:jc w:val="right"/>
        <w:rPr>
          <w:i/>
          <w:iCs/>
        </w:rPr>
      </w:pPr>
      <w:r w:rsidRPr="00B43544">
        <w:rPr>
          <w:i/>
          <w:iCs/>
        </w:rPr>
        <w:t>Россия, г.</w:t>
      </w:r>
      <w:r w:rsidR="00D9296B" w:rsidRPr="00B43544">
        <w:rPr>
          <w:i/>
          <w:iCs/>
        </w:rPr>
        <w:t xml:space="preserve"> </w:t>
      </w:r>
      <w:r w:rsidRPr="00B43544">
        <w:rPr>
          <w:i/>
          <w:iCs/>
        </w:rPr>
        <w:t xml:space="preserve">Орёл, </w:t>
      </w:r>
      <w:r w:rsidR="00EC0E82" w:rsidRPr="00B43544">
        <w:rPr>
          <w:i/>
          <w:iCs/>
        </w:rPr>
        <w:t>АО «ПРОТОН-ЭЛЕКТРОТЕКС»</w:t>
      </w:r>
      <w:r w:rsidR="00553291">
        <w:rPr>
          <w:i/>
          <w:iCs/>
        </w:rPr>
        <w:t>,</w:t>
      </w:r>
    </w:p>
    <w:p w14:paraId="7E82E8C3" w14:textId="77777777" w:rsidR="00556E09" w:rsidRDefault="00887DAE" w:rsidP="00553291">
      <w:pPr>
        <w:pStyle w:val="a7"/>
        <w:ind w:firstLine="0"/>
        <w:jc w:val="right"/>
        <w:rPr>
          <w:i/>
          <w:iCs/>
        </w:rPr>
      </w:pPr>
      <w:r>
        <w:rPr>
          <w:i/>
          <w:iCs/>
        </w:rPr>
        <w:t>Россия, г.</w:t>
      </w:r>
      <w:r w:rsidR="000F7A75">
        <w:rPr>
          <w:i/>
          <w:iCs/>
        </w:rPr>
        <w:t xml:space="preserve"> </w:t>
      </w:r>
      <w:r>
        <w:rPr>
          <w:i/>
          <w:iCs/>
        </w:rPr>
        <w:t xml:space="preserve">Орёл, </w:t>
      </w:r>
      <w:r w:rsidRPr="00887DAE">
        <w:rPr>
          <w:i/>
          <w:iCs/>
        </w:rPr>
        <w:t xml:space="preserve">ФГБОУ ВО </w:t>
      </w:r>
    </w:p>
    <w:p w14:paraId="70A3AEDE" w14:textId="7F28719A" w:rsidR="004726C2" w:rsidRPr="00B43544" w:rsidRDefault="00887DAE" w:rsidP="00553291">
      <w:pPr>
        <w:pStyle w:val="a7"/>
        <w:ind w:firstLine="0"/>
        <w:jc w:val="right"/>
        <w:rPr>
          <w:i/>
          <w:iCs/>
        </w:rPr>
      </w:pPr>
      <w:r w:rsidRPr="00887DAE">
        <w:rPr>
          <w:i/>
          <w:iCs/>
        </w:rPr>
        <w:t>«</w:t>
      </w:r>
      <w:r>
        <w:rPr>
          <w:i/>
          <w:iCs/>
        </w:rPr>
        <w:t>О</w:t>
      </w:r>
      <w:r w:rsidR="00994D68">
        <w:rPr>
          <w:i/>
          <w:iCs/>
        </w:rPr>
        <w:t xml:space="preserve">рловский государственный </w:t>
      </w:r>
      <w:r w:rsidR="003A4FD8">
        <w:rPr>
          <w:i/>
          <w:iCs/>
        </w:rPr>
        <w:t>институт</w:t>
      </w:r>
      <w:r w:rsidR="00553291">
        <w:rPr>
          <w:i/>
          <w:iCs/>
        </w:rPr>
        <w:t xml:space="preserve"> </w:t>
      </w:r>
      <w:r w:rsidRPr="00887DAE">
        <w:rPr>
          <w:i/>
          <w:iCs/>
        </w:rPr>
        <w:t>им. И.С.Тургенева»</w:t>
      </w:r>
    </w:p>
    <w:p w14:paraId="357D0FD8" w14:textId="77777777" w:rsidR="00CE071D" w:rsidRPr="00B43544" w:rsidRDefault="00CE071D" w:rsidP="00D9296B">
      <w:pPr>
        <w:pStyle w:val="a7"/>
        <w:ind w:firstLine="0"/>
        <w:rPr>
          <w:i/>
          <w:iCs/>
        </w:rPr>
      </w:pPr>
    </w:p>
    <w:p w14:paraId="02ED9CEE" w14:textId="3CB53812" w:rsidR="00BD20EA" w:rsidRDefault="00B30906" w:rsidP="00BD20EA">
      <w:pPr>
        <w:pStyle w:val="a7"/>
        <w:rPr>
          <w:i/>
          <w:iCs/>
          <w:sz w:val="20"/>
          <w:szCs w:val="20"/>
        </w:rPr>
      </w:pPr>
      <w:r w:rsidRPr="00B43544">
        <w:tab/>
      </w:r>
      <w:r w:rsidRPr="00420168">
        <w:rPr>
          <w:rFonts w:eastAsia="Arial Unicode MS" w:cs="Arial Unicode MS"/>
          <w:i/>
          <w:sz w:val="20"/>
          <w:szCs w:val="20"/>
        </w:rPr>
        <w:t xml:space="preserve"> Преждевременные отказы биполярного транзистора с изолированным затвором (</w:t>
      </w:r>
      <w:r w:rsidRPr="00420168">
        <w:rPr>
          <w:rFonts w:eastAsia="Arial Unicode MS" w:cs="Arial Unicode MS"/>
          <w:i/>
          <w:sz w:val="20"/>
          <w:szCs w:val="20"/>
          <w:lang w:val="en-US"/>
        </w:rPr>
        <w:t>IGBT</w:t>
      </w:r>
      <w:r w:rsidRPr="00420168">
        <w:rPr>
          <w:rFonts w:eastAsia="Arial Unicode MS" w:cs="Arial Unicode MS"/>
          <w:i/>
          <w:sz w:val="20"/>
          <w:szCs w:val="20"/>
        </w:rPr>
        <w:t xml:space="preserve">) являются серьезной проблемой для силовой электроники. Восстановление работоспособности электрических установок влекут за собой большие финансовые и временные затраты. В данной статье предлагается подход к непрерывной </w:t>
      </w:r>
      <w:r w:rsidR="00CE071D" w:rsidRPr="00420168">
        <w:rPr>
          <w:rFonts w:eastAsia="Arial Unicode MS" w:cs="Arial Unicode MS"/>
          <w:i/>
          <w:sz w:val="20"/>
          <w:szCs w:val="20"/>
        </w:rPr>
        <w:t>оценке и</w:t>
      </w:r>
      <w:r w:rsidRPr="00420168">
        <w:rPr>
          <w:rFonts w:eastAsia="Arial Unicode MS" w:cs="Arial Unicode MS"/>
          <w:i/>
          <w:sz w:val="20"/>
          <w:szCs w:val="20"/>
        </w:rPr>
        <w:t xml:space="preserve"> прогнозированию работоспособного состояния силовых </w:t>
      </w:r>
      <w:r w:rsidRPr="00420168">
        <w:rPr>
          <w:rFonts w:eastAsia="Arial Unicode MS" w:cs="Arial Unicode MS"/>
          <w:i/>
          <w:sz w:val="20"/>
          <w:szCs w:val="20"/>
          <w:lang w:val="en-US"/>
        </w:rPr>
        <w:t>IGBT</w:t>
      </w:r>
      <w:r w:rsidRPr="00420168">
        <w:rPr>
          <w:rFonts w:eastAsia="Arial Unicode MS" w:cs="Arial Unicode MS"/>
          <w:i/>
          <w:sz w:val="20"/>
          <w:szCs w:val="20"/>
        </w:rPr>
        <w:t xml:space="preserve"> модулей на основе термических и электрических параметров в системе реального времени (СРВ).</w:t>
      </w:r>
    </w:p>
    <w:p w14:paraId="29DE1772" w14:textId="0C35B1AB" w:rsidR="003437A4" w:rsidRPr="00B43544" w:rsidRDefault="00B30906" w:rsidP="00BD20EA">
      <w:pPr>
        <w:pStyle w:val="a7"/>
        <w:rPr>
          <w:i/>
          <w:iCs/>
          <w:sz w:val="20"/>
          <w:szCs w:val="20"/>
        </w:rPr>
      </w:pPr>
      <w:r w:rsidRPr="00D9296B">
        <w:rPr>
          <w:rFonts w:eastAsia="Arial Unicode MS" w:cs="Arial Unicode MS"/>
          <w:b/>
          <w:i/>
          <w:sz w:val="20"/>
          <w:szCs w:val="20"/>
        </w:rPr>
        <w:t xml:space="preserve">Ключевые </w:t>
      </w:r>
      <w:r w:rsidR="00C61DAD" w:rsidRPr="00D9296B">
        <w:rPr>
          <w:rFonts w:eastAsia="Arial Unicode MS" w:cs="Arial Unicode MS"/>
          <w:b/>
          <w:i/>
          <w:sz w:val="20"/>
          <w:szCs w:val="20"/>
        </w:rPr>
        <w:t>слова</w:t>
      </w:r>
      <w:r w:rsidR="00C61DAD" w:rsidRPr="00D9296B">
        <w:rPr>
          <w:rFonts w:eastAsia="Arial Unicode MS" w:cs="Arial Unicode MS"/>
          <w:i/>
          <w:sz w:val="20"/>
          <w:szCs w:val="20"/>
        </w:rPr>
        <w:t>:</w:t>
      </w:r>
      <w:r w:rsidR="00C61DAD" w:rsidRPr="00420168">
        <w:rPr>
          <w:rFonts w:eastAsia="Arial Unicode MS" w:cs="Arial Unicode MS"/>
          <w:sz w:val="20"/>
          <w:szCs w:val="20"/>
        </w:rPr>
        <w:t xml:space="preserve"> силовой</w:t>
      </w:r>
      <w:r w:rsidRPr="00420168">
        <w:rPr>
          <w:rFonts w:eastAsia="Arial Unicode MS" w:cs="Arial Unicode MS"/>
          <w:i/>
          <w:sz w:val="20"/>
          <w:szCs w:val="20"/>
        </w:rPr>
        <w:t xml:space="preserve"> биполярный транзистор с изолированным затвором (</w:t>
      </w:r>
      <w:r w:rsidRPr="00420168">
        <w:rPr>
          <w:rFonts w:eastAsia="Arial Unicode MS" w:cs="Arial Unicode MS"/>
          <w:i/>
          <w:sz w:val="20"/>
          <w:szCs w:val="20"/>
          <w:lang w:val="en-US"/>
        </w:rPr>
        <w:t>IGBT</w:t>
      </w:r>
      <w:r w:rsidRPr="00420168">
        <w:rPr>
          <w:rFonts w:eastAsia="Arial Unicode MS" w:cs="Arial Unicode MS"/>
          <w:i/>
          <w:sz w:val="20"/>
          <w:szCs w:val="20"/>
        </w:rPr>
        <w:t xml:space="preserve">), система реального времени (СРВ), адаптивный анализ, предиктивный </w:t>
      </w:r>
      <w:r w:rsidR="00C96DC7" w:rsidRPr="00420168">
        <w:rPr>
          <w:rFonts w:eastAsia="Arial Unicode MS" w:cs="Arial Unicode MS"/>
          <w:i/>
          <w:sz w:val="20"/>
          <w:szCs w:val="20"/>
        </w:rPr>
        <w:t>анализ, инструментальный</w:t>
      </w:r>
      <w:r w:rsidRPr="00420168">
        <w:rPr>
          <w:rFonts w:eastAsia="Arial Unicode MS" w:cs="Arial Unicode MS"/>
          <w:i/>
          <w:sz w:val="20"/>
          <w:szCs w:val="20"/>
        </w:rPr>
        <w:t xml:space="preserve"> </w:t>
      </w:r>
      <w:r w:rsidR="0015006F" w:rsidRPr="00420168">
        <w:rPr>
          <w:rFonts w:eastAsia="Arial Unicode MS" w:cs="Arial Unicode MS"/>
          <w:i/>
          <w:sz w:val="20"/>
          <w:szCs w:val="20"/>
        </w:rPr>
        <w:t>контроль, термоцикл</w:t>
      </w:r>
      <w:r w:rsidRPr="00420168">
        <w:rPr>
          <w:rFonts w:eastAsia="Arial Unicode MS" w:cs="Arial Unicode MS"/>
          <w:i/>
          <w:sz w:val="20"/>
          <w:szCs w:val="20"/>
        </w:rPr>
        <w:t>, тепловое сопротивление, мониторинг состояния, отказ.</w:t>
      </w:r>
    </w:p>
    <w:p w14:paraId="29DE1773" w14:textId="77777777" w:rsidR="003437A4" w:rsidRPr="00B43544" w:rsidRDefault="003437A4">
      <w:pPr>
        <w:pStyle w:val="a7"/>
      </w:pPr>
    </w:p>
    <w:p w14:paraId="29DE1774" w14:textId="77777777" w:rsidR="003437A4" w:rsidRPr="00B43544" w:rsidRDefault="00B30906" w:rsidP="00642DAA">
      <w:pPr>
        <w:pStyle w:val="a6"/>
        <w:spacing w:line="240" w:lineRule="auto"/>
        <w:rPr>
          <w:rFonts w:ascii="Times New Roman" w:hAnsi="Times New Roman" w:cs="Times New Roman"/>
        </w:rPr>
      </w:pPr>
      <w:r w:rsidRPr="00B43544">
        <w:rPr>
          <w:rFonts w:ascii="Times New Roman" w:hAnsi="Times New Roman" w:cs="Times New Roman"/>
        </w:rPr>
        <w:t>Введение.</w:t>
      </w:r>
    </w:p>
    <w:p w14:paraId="29DE1775" w14:textId="77777777" w:rsidR="003437A4" w:rsidRPr="00B43544" w:rsidRDefault="00B30906">
      <w:pPr>
        <w:pStyle w:val="a7"/>
      </w:pPr>
      <w:r>
        <w:rPr>
          <w:rFonts w:eastAsia="Arial Unicode MS" w:cs="Arial Unicode MS"/>
        </w:rPr>
        <w:t xml:space="preserve">Преобразовательная техника с использованием биполярного транзистора с изолированным затвором </w:t>
      </w:r>
      <w:r w:rsidRPr="00C61DAD">
        <w:rPr>
          <w:rFonts w:eastAsia="Arial Unicode MS" w:cs="Arial Unicode MS"/>
        </w:rPr>
        <w:t>(</w:t>
      </w:r>
      <w:r>
        <w:rPr>
          <w:rFonts w:eastAsia="Arial Unicode MS" w:cs="Arial Unicode MS"/>
          <w:lang w:val="en-US"/>
        </w:rPr>
        <w:t>IGBT</w:t>
      </w:r>
      <w:r w:rsidRPr="00C61DAD">
        <w:rPr>
          <w:rFonts w:eastAsia="Arial Unicode MS" w:cs="Arial Unicode MS"/>
        </w:rPr>
        <w:t>)</w:t>
      </w:r>
      <w:r>
        <w:rPr>
          <w:rFonts w:eastAsia="Arial Unicode MS" w:cs="Arial Unicode MS"/>
        </w:rPr>
        <w:t xml:space="preserve"> применяется в различных областях современной промышленности</w:t>
      </w:r>
      <w:r w:rsidRPr="00C61DAD">
        <w:rPr>
          <w:rFonts w:eastAsia="Arial Unicode MS" w:cs="Arial Unicode MS"/>
        </w:rPr>
        <w:t>.</w:t>
      </w:r>
      <w:r>
        <w:rPr>
          <w:rFonts w:eastAsia="Arial Unicode MS" w:cs="Arial Unicode MS"/>
        </w:rPr>
        <w:t xml:space="preserve"> За последние два десятилетия производительность модулей</w:t>
      </w:r>
      <w:r>
        <w:rPr>
          <w:rFonts w:eastAsia="Arial Unicode MS" w:cs="Arial Unicode MS"/>
          <w:lang w:val="da-DK"/>
        </w:rPr>
        <w:t xml:space="preserve"> IGBT </w:t>
      </w:r>
      <w:r>
        <w:rPr>
          <w:rFonts w:eastAsia="Arial Unicode MS" w:cs="Arial Unicode MS"/>
        </w:rPr>
        <w:t xml:space="preserve">значительно улучшилась. Однако, отказы модулей </w:t>
      </w:r>
      <w:r>
        <w:rPr>
          <w:rFonts w:eastAsia="Arial Unicode MS" w:cs="Arial Unicode MS"/>
          <w:lang w:val="da-DK"/>
        </w:rPr>
        <w:t xml:space="preserve">IGBT </w:t>
      </w:r>
      <w:r>
        <w:rPr>
          <w:rFonts w:eastAsia="Arial Unicode MS" w:cs="Arial Unicode MS"/>
        </w:rPr>
        <w:t xml:space="preserve">по-прежнему остаются одной из ключевых проблем надежности современных силовых электронных систем </w:t>
      </w:r>
      <w:r>
        <w:rPr>
          <w:rFonts w:eastAsia="Arial Unicode MS" w:cs="Arial Unicode MS"/>
          <w:lang w:val="pt-PT"/>
        </w:rPr>
        <w:t>[1]</w:t>
      </w:r>
      <w:r>
        <w:rPr>
          <w:rFonts w:eastAsia="Arial Unicode MS" w:cs="Arial Unicode MS"/>
        </w:rPr>
        <w:t>.</w:t>
      </w:r>
    </w:p>
    <w:p w14:paraId="29DE1776" w14:textId="68302191" w:rsidR="003437A4" w:rsidRPr="00B43544" w:rsidRDefault="00B30906">
      <w:pPr>
        <w:pStyle w:val="a7"/>
      </w:pPr>
      <w:r>
        <w:rPr>
          <w:rFonts w:eastAsia="Arial Unicode MS" w:cs="Arial Unicode MS"/>
        </w:rPr>
        <w:t xml:space="preserve">Основными механизмы отказов, наблюдаемые в силовых </w:t>
      </w:r>
      <w:r>
        <w:rPr>
          <w:rFonts w:eastAsia="Arial Unicode MS" w:cs="Arial Unicode MS"/>
          <w:lang w:val="en-US"/>
        </w:rPr>
        <w:t>IGBT</w:t>
      </w:r>
      <w:r w:rsidRPr="00C61DAD">
        <w:rPr>
          <w:rFonts w:eastAsia="Arial Unicode MS" w:cs="Arial Unicode MS"/>
        </w:rPr>
        <w:t xml:space="preserve"> </w:t>
      </w:r>
      <w:r w:rsidR="000901F4">
        <w:rPr>
          <w:rFonts w:eastAsia="Arial Unicode MS" w:cs="Arial Unicode MS"/>
        </w:rPr>
        <w:t>модулях с традиционной типовой конструкцией,</w:t>
      </w:r>
      <w:r>
        <w:rPr>
          <w:rFonts w:eastAsia="Arial Unicode MS" w:cs="Arial Unicode MS"/>
        </w:rPr>
        <w:t xml:space="preserve"> являются термомеханические напряжения (рис.1), вызванные несовпадением коэффициента теплового расширения (КТР) различных материалов в корпусе </w:t>
      </w:r>
      <w:r w:rsidRPr="00C61DAD">
        <w:rPr>
          <w:rFonts w:eastAsia="Arial Unicode MS" w:cs="Arial Unicode MS"/>
        </w:rPr>
        <w:t>[</w:t>
      </w:r>
      <w:r>
        <w:rPr>
          <w:rFonts w:eastAsia="Arial Unicode MS" w:cs="Arial Unicode MS"/>
        </w:rPr>
        <w:t>2</w:t>
      </w:r>
      <w:r w:rsidRPr="00C61DAD">
        <w:rPr>
          <w:rFonts w:eastAsia="Arial Unicode MS" w:cs="Arial Unicode MS"/>
        </w:rPr>
        <w:t>]</w:t>
      </w:r>
      <w:r>
        <w:rPr>
          <w:rFonts w:eastAsia="Arial Unicode MS" w:cs="Arial Unicode MS"/>
        </w:rPr>
        <w:t xml:space="preserve">, </w:t>
      </w:r>
      <w:r>
        <w:rPr>
          <w:rFonts w:eastAsia="Arial Unicode MS" w:cs="Arial Unicode MS"/>
          <w:lang w:val="pt-PT"/>
        </w:rPr>
        <w:t>[</w:t>
      </w:r>
      <w:r>
        <w:rPr>
          <w:rFonts w:eastAsia="Arial Unicode MS" w:cs="Arial Unicode MS"/>
        </w:rPr>
        <w:t>3</w:t>
      </w:r>
      <w:r>
        <w:rPr>
          <w:rFonts w:eastAsia="Arial Unicode MS" w:cs="Arial Unicode MS"/>
          <w:lang w:val="pt-PT"/>
        </w:rPr>
        <w:t>]</w:t>
      </w:r>
      <w:r>
        <w:rPr>
          <w:rFonts w:eastAsia="Arial Unicode MS" w:cs="Arial Unicode MS"/>
        </w:rPr>
        <w:t>. Такие виды отказов, как усталость паяного соединения, отслоение проволоки и</w:t>
      </w:r>
      <w:r w:rsidRPr="00C61DAD">
        <w:rPr>
          <w:rFonts w:eastAsia="Arial Unicode MS" w:cs="Arial Unicode MS"/>
        </w:rPr>
        <w:t xml:space="preserve"> </w:t>
      </w:r>
      <w:r>
        <w:rPr>
          <w:rFonts w:eastAsia="Arial Unicode MS" w:cs="Arial Unicode MS"/>
        </w:rPr>
        <w:t xml:space="preserve">деградация чипа являются наиболее распространёнными.  </w:t>
      </w:r>
    </w:p>
    <w:p w14:paraId="55FE6D03" w14:textId="77777777" w:rsidR="00AA5C8C" w:rsidRPr="00B43544" w:rsidRDefault="00291FD4">
      <w:pPr>
        <w:pStyle w:val="a7"/>
        <w:jc w:val="center"/>
        <w:rPr>
          <w:b/>
          <w:bCs/>
          <w:i/>
          <w:iCs/>
          <w:sz w:val="22"/>
          <w:szCs w:val="22"/>
        </w:rPr>
      </w:pPr>
      <w:r w:rsidRPr="00B43544">
        <w:rPr>
          <w:noProof/>
        </w:rPr>
        <w:drawing>
          <wp:inline distT="0" distB="0" distL="0" distR="0" wp14:anchorId="29DE1794" wp14:editId="0F2AFFC7">
            <wp:extent cx="3008120" cy="1615155"/>
            <wp:effectExtent l="0" t="0" r="1905" b="0"/>
            <wp:docPr id="1073741825" name="officeArt object"/>
            <wp:cNvGraphicFramePr/>
            <a:graphic xmlns:a="http://schemas.openxmlformats.org/drawingml/2006/main">
              <a:graphicData uri="http://schemas.openxmlformats.org/drawingml/2006/picture">
                <pic:pic xmlns:pic="http://schemas.openxmlformats.org/drawingml/2006/picture">
                  <pic:nvPicPr>
                    <pic:cNvPr id="1073741825" name="page3image27154320.png"/>
                    <pic:cNvPicPr>
                      <a:picLocks noChangeAspect="1"/>
                    </pic:cNvPicPr>
                  </pic:nvPicPr>
                  <pic:blipFill>
                    <a:blip r:embed="rId8" cstate="print">
                      <a:extLst>
                        <a:ext uri="{BEBA8EAE-BF5A-486C-A8C5-ECC9F3942E4B}">
                          <a14:imgProps xmlns:a14="http://schemas.microsoft.com/office/drawing/2010/main">
                            <a14:imgLayer r:embed="rId9">
                              <a14:imgEffect>
                                <a14:saturation sat="0"/>
                              </a14:imgEffect>
                            </a14:imgLayer>
                          </a14:imgProps>
                        </a:ext>
                        <a:ext uri="{28A0092B-C50C-407E-A947-70E740481C1C}">
                          <a14:useLocalDpi xmlns:a14="http://schemas.microsoft.com/office/drawing/2010/main" val="0"/>
                        </a:ext>
                      </a:extLst>
                    </a:blip>
                    <a:stretch>
                      <a:fillRect/>
                    </a:stretch>
                  </pic:blipFill>
                  <pic:spPr>
                    <a:xfrm>
                      <a:off x="0" y="0"/>
                      <a:ext cx="3050108" cy="1637700"/>
                    </a:xfrm>
                    <a:prstGeom prst="rect">
                      <a:avLst/>
                    </a:prstGeom>
                    <a:ln w="12700" cap="flat">
                      <a:noFill/>
                      <a:miter lim="400000"/>
                    </a:ln>
                    <a:effectLst/>
                  </pic:spPr>
                </pic:pic>
              </a:graphicData>
            </a:graphic>
          </wp:inline>
        </w:drawing>
      </w:r>
    </w:p>
    <w:p w14:paraId="29DE1777" w14:textId="38E22050" w:rsidR="003437A4" w:rsidRPr="00B43544" w:rsidRDefault="00B30906">
      <w:pPr>
        <w:pStyle w:val="a7"/>
        <w:jc w:val="center"/>
        <w:rPr>
          <w:b/>
          <w:bCs/>
          <w:i/>
          <w:iCs/>
          <w:sz w:val="22"/>
          <w:szCs w:val="22"/>
        </w:rPr>
      </w:pPr>
      <w:r w:rsidRPr="00B43544">
        <w:rPr>
          <w:b/>
          <w:bCs/>
          <w:i/>
          <w:iCs/>
          <w:sz w:val="22"/>
          <w:szCs w:val="22"/>
        </w:rPr>
        <w:t>Рисунок 1 - Типовые области образования механических напряжений</w:t>
      </w:r>
    </w:p>
    <w:p w14:paraId="29DE1778" w14:textId="77777777" w:rsidR="003437A4" w:rsidRPr="00B43544" w:rsidRDefault="003437A4">
      <w:pPr>
        <w:pStyle w:val="a7"/>
      </w:pPr>
    </w:p>
    <w:p w14:paraId="29DE1779" w14:textId="77777777" w:rsidR="003437A4" w:rsidRPr="00B43544" w:rsidRDefault="00B30906">
      <w:pPr>
        <w:pStyle w:val="a7"/>
      </w:pPr>
      <w:r>
        <w:rPr>
          <w:rFonts w:eastAsia="Arial Unicode MS" w:cs="Arial Unicode MS"/>
        </w:rPr>
        <w:t xml:space="preserve">В частности, повреждение соединительной проволоки является основной причиной отказов большинства устройств, даже несмотря на то, что усталость припоя возникает в первую очередь в определенных условиях эксплуатации </w:t>
      </w:r>
      <w:r>
        <w:rPr>
          <w:rFonts w:eastAsia="Arial Unicode MS" w:cs="Arial Unicode MS"/>
          <w:lang w:val="pt-PT"/>
        </w:rPr>
        <w:t>[</w:t>
      </w:r>
      <w:r>
        <w:rPr>
          <w:rFonts w:eastAsia="Arial Unicode MS" w:cs="Arial Unicode MS"/>
        </w:rPr>
        <w:t>4</w:t>
      </w:r>
      <w:r>
        <w:rPr>
          <w:rFonts w:eastAsia="Arial Unicode MS" w:cs="Arial Unicode MS"/>
          <w:lang w:val="pt-PT"/>
        </w:rPr>
        <w:t>].</w:t>
      </w:r>
    </w:p>
    <w:p w14:paraId="29DE177A" w14:textId="7C0A92D4" w:rsidR="003437A4" w:rsidRPr="00B43544" w:rsidRDefault="00B30906">
      <w:pPr>
        <w:pStyle w:val="a7"/>
      </w:pPr>
      <w:r>
        <w:rPr>
          <w:rFonts w:eastAsia="Arial Unicode MS" w:cs="Arial Unicode MS"/>
        </w:rPr>
        <w:t>Прекращение или необоснованное продление эксплуатации электротехнического промышленного оборудования зачастую связаны с ошибочным принятием решения о работоспособном состоянии изделия. Это приводит к большим финансовым потерям или затратам.</w:t>
      </w:r>
    </w:p>
    <w:p w14:paraId="676C96B5" w14:textId="69A00856" w:rsidR="00BD20EA" w:rsidRPr="00F87E6B" w:rsidRDefault="00B30906" w:rsidP="00F87E6B">
      <w:pPr>
        <w:pStyle w:val="a7"/>
        <w:rPr>
          <w:rFonts w:eastAsia="Arial Unicode MS" w:cs="Arial Unicode MS"/>
        </w:rPr>
      </w:pPr>
      <w:r>
        <w:rPr>
          <w:rFonts w:eastAsia="Arial Unicode MS" w:cs="Arial Unicode MS"/>
        </w:rPr>
        <w:t>Непрерывная оценка и прогнозирование работоспособного состояния оборудования позволяют избежать большинства проблем связанных с планированием, простоем, преждевременными отказами, временными и финансовыми затратами.</w:t>
      </w:r>
    </w:p>
    <w:p w14:paraId="29DE177D" w14:textId="4E8D9748" w:rsidR="003437A4" w:rsidRPr="00B43544" w:rsidRDefault="00B30906" w:rsidP="00642DAA">
      <w:pPr>
        <w:pStyle w:val="a6"/>
        <w:spacing w:line="240" w:lineRule="auto"/>
        <w:rPr>
          <w:rFonts w:ascii="Times New Roman" w:hAnsi="Times New Roman" w:cs="Times New Roman"/>
        </w:rPr>
      </w:pPr>
      <w:r w:rsidRPr="00B43544">
        <w:rPr>
          <w:rFonts w:ascii="Times New Roman" w:hAnsi="Times New Roman" w:cs="Times New Roman"/>
        </w:rPr>
        <w:t>Основная часть.</w:t>
      </w:r>
    </w:p>
    <w:p w14:paraId="61C086EA" w14:textId="6E9DFAA6" w:rsidR="007116EA" w:rsidRPr="00DA7FE0" w:rsidRDefault="00806D73" w:rsidP="00DA7FE0">
      <w:pPr>
        <w:pStyle w:val="a7"/>
        <w:rPr>
          <w:rFonts w:eastAsia="Arial Unicode MS" w:cs="Arial Unicode MS"/>
        </w:rPr>
      </w:pPr>
      <w:r>
        <w:rPr>
          <w:rFonts w:eastAsia="Arial Unicode MS" w:cs="Arial Unicode MS"/>
        </w:rPr>
        <w:lastRenderedPageBreak/>
        <w:t>Оценка технического состояния производится на базе ключевых параметров, на основе данных которых возможно сделать заключение о работоспособном состоянии изделия</w:t>
      </w:r>
      <w:r w:rsidR="002F6A8A">
        <w:rPr>
          <w:rFonts w:eastAsia="Arial Unicode MS" w:cs="Arial Unicode MS"/>
        </w:rPr>
        <w:t>.</w:t>
      </w:r>
    </w:p>
    <w:p w14:paraId="62562676" w14:textId="4254D890" w:rsidR="00F63CF7" w:rsidRDefault="002F6A8A" w:rsidP="000F7A75">
      <w:pPr>
        <w:pStyle w:val="a7"/>
        <w:rPr>
          <w:i/>
          <w:iCs/>
        </w:rPr>
      </w:pPr>
      <w:r w:rsidRPr="000F7A75">
        <w:rPr>
          <w:i/>
          <w:iCs/>
        </w:rPr>
        <w:t xml:space="preserve">Таблица 1 – </w:t>
      </w:r>
      <w:r w:rsidR="00341FFF" w:rsidRPr="000F7A75">
        <w:rPr>
          <w:i/>
          <w:iCs/>
        </w:rPr>
        <w:t>Используемые параметры для мониторинга</w:t>
      </w:r>
      <w:r w:rsidR="00721824" w:rsidRPr="000F7A75">
        <w:rPr>
          <w:i/>
          <w:iCs/>
        </w:rPr>
        <w:t xml:space="preserve">, </w:t>
      </w:r>
      <w:r w:rsidR="00341FFF" w:rsidRPr="000F7A75">
        <w:rPr>
          <w:i/>
          <w:iCs/>
        </w:rPr>
        <w:t>оценки</w:t>
      </w:r>
      <w:r w:rsidR="00721824" w:rsidRPr="000F7A75">
        <w:rPr>
          <w:i/>
          <w:iCs/>
        </w:rPr>
        <w:t xml:space="preserve"> и прогнозирования.</w:t>
      </w:r>
    </w:p>
    <w:p w14:paraId="4C04E69A" w14:textId="77777777" w:rsidR="000F7A75" w:rsidRPr="000F7A75" w:rsidRDefault="000F7A75" w:rsidP="000F7A75">
      <w:pPr>
        <w:pStyle w:val="a7"/>
        <w:rPr>
          <w:i/>
          <w:iCs/>
        </w:rPr>
      </w:pPr>
    </w:p>
    <w:tbl>
      <w:tblPr>
        <w:tblStyle w:val="a4"/>
        <w:tblW w:w="0" w:type="auto"/>
        <w:tblLook w:val="04A0" w:firstRow="1" w:lastRow="0" w:firstColumn="1" w:lastColumn="0" w:noHBand="0" w:noVBand="1"/>
      </w:tblPr>
      <w:tblGrid>
        <w:gridCol w:w="1555"/>
        <w:gridCol w:w="3827"/>
        <w:gridCol w:w="4246"/>
      </w:tblGrid>
      <w:tr w:rsidR="00B10CB2" w:rsidRPr="00B43544" w14:paraId="7B9C7F05" w14:textId="0EFF2599" w:rsidTr="00E91F43">
        <w:tc>
          <w:tcPr>
            <w:tcW w:w="1555" w:type="dxa"/>
          </w:tcPr>
          <w:p w14:paraId="50434690" w14:textId="468027AB" w:rsidR="00B10CB2" w:rsidRPr="00B43544" w:rsidRDefault="00B10CB2" w:rsidP="009E72AF">
            <w:pPr>
              <w:pStyle w:val="a7"/>
              <w:pBdr>
                <w:top w:val="none" w:sz="0" w:space="0" w:color="auto"/>
                <w:left w:val="none" w:sz="0" w:space="0" w:color="auto"/>
                <w:bottom w:val="none" w:sz="0" w:space="0" w:color="auto"/>
                <w:right w:val="none" w:sz="0" w:space="0" w:color="auto"/>
                <w:between w:val="none" w:sz="0" w:space="0" w:color="auto"/>
                <w:bar w:val="none" w:sz="0" w:color="auto"/>
              </w:pBdr>
              <w:ind w:firstLine="0"/>
              <w:rPr>
                <w:b/>
                <w:bCs/>
                <w:i/>
                <w:iCs/>
                <w:sz w:val="22"/>
                <w:szCs w:val="22"/>
              </w:rPr>
            </w:pPr>
            <w:r w:rsidRPr="00B43544">
              <w:rPr>
                <w:b/>
                <w:bCs/>
                <w:i/>
                <w:iCs/>
                <w:sz w:val="22"/>
                <w:szCs w:val="22"/>
              </w:rPr>
              <w:t>Параметр</w:t>
            </w:r>
          </w:p>
        </w:tc>
        <w:tc>
          <w:tcPr>
            <w:tcW w:w="3827" w:type="dxa"/>
          </w:tcPr>
          <w:p w14:paraId="3FF6D6D5" w14:textId="48B6A387" w:rsidR="00B10CB2" w:rsidRPr="00B43544" w:rsidRDefault="00B10CB2" w:rsidP="009E72AF">
            <w:pPr>
              <w:pStyle w:val="a7"/>
              <w:pBdr>
                <w:top w:val="none" w:sz="0" w:space="0" w:color="auto"/>
                <w:left w:val="none" w:sz="0" w:space="0" w:color="auto"/>
                <w:bottom w:val="none" w:sz="0" w:space="0" w:color="auto"/>
                <w:right w:val="none" w:sz="0" w:space="0" w:color="auto"/>
                <w:between w:val="none" w:sz="0" w:space="0" w:color="auto"/>
                <w:bar w:val="none" w:sz="0" w:color="auto"/>
              </w:pBdr>
              <w:ind w:firstLine="0"/>
              <w:rPr>
                <w:b/>
                <w:bCs/>
                <w:i/>
                <w:iCs/>
                <w:sz w:val="22"/>
                <w:szCs w:val="22"/>
              </w:rPr>
            </w:pPr>
            <w:r w:rsidRPr="00B43544">
              <w:rPr>
                <w:b/>
                <w:bCs/>
                <w:i/>
                <w:iCs/>
                <w:sz w:val="22"/>
                <w:szCs w:val="22"/>
              </w:rPr>
              <w:t>Описание</w:t>
            </w:r>
          </w:p>
        </w:tc>
        <w:tc>
          <w:tcPr>
            <w:tcW w:w="4246" w:type="dxa"/>
          </w:tcPr>
          <w:p w14:paraId="6D520DEF" w14:textId="74DA65D6" w:rsidR="00B10CB2" w:rsidRPr="00B43544" w:rsidRDefault="00B10CB2" w:rsidP="009E72AF">
            <w:pPr>
              <w:pStyle w:val="a7"/>
              <w:pBdr>
                <w:top w:val="none" w:sz="0" w:space="0" w:color="auto"/>
                <w:left w:val="none" w:sz="0" w:space="0" w:color="auto"/>
                <w:bottom w:val="none" w:sz="0" w:space="0" w:color="auto"/>
                <w:right w:val="none" w:sz="0" w:space="0" w:color="auto"/>
                <w:between w:val="none" w:sz="0" w:space="0" w:color="auto"/>
                <w:bar w:val="none" w:sz="0" w:color="auto"/>
              </w:pBdr>
              <w:ind w:firstLine="0"/>
              <w:rPr>
                <w:b/>
                <w:bCs/>
                <w:i/>
                <w:iCs/>
                <w:sz w:val="22"/>
                <w:szCs w:val="22"/>
              </w:rPr>
            </w:pPr>
            <w:r w:rsidRPr="00B43544">
              <w:rPr>
                <w:b/>
                <w:bCs/>
                <w:i/>
                <w:iCs/>
                <w:sz w:val="22"/>
                <w:szCs w:val="22"/>
              </w:rPr>
              <w:t xml:space="preserve">Метод </w:t>
            </w:r>
            <w:r w:rsidR="00BE07B1" w:rsidRPr="00B43544">
              <w:rPr>
                <w:b/>
                <w:bCs/>
                <w:i/>
                <w:iCs/>
                <w:sz w:val="22"/>
                <w:szCs w:val="22"/>
              </w:rPr>
              <w:t>сбора информации</w:t>
            </w:r>
          </w:p>
        </w:tc>
      </w:tr>
      <w:tr w:rsidR="00B10CB2" w:rsidRPr="00B43544" w14:paraId="153BC015" w14:textId="77DDF2AF" w:rsidTr="00E91F43">
        <w:tc>
          <w:tcPr>
            <w:tcW w:w="1555" w:type="dxa"/>
          </w:tcPr>
          <w:p w14:paraId="3DC1D442" w14:textId="7B735939" w:rsidR="00B10CB2" w:rsidRPr="00B43544" w:rsidRDefault="00B10CB2" w:rsidP="009E72AF">
            <w:pPr>
              <w:pStyle w:val="a7"/>
              <w:pBdr>
                <w:top w:val="none" w:sz="0" w:space="0" w:color="auto"/>
                <w:left w:val="none" w:sz="0" w:space="0" w:color="auto"/>
                <w:bottom w:val="none" w:sz="0" w:space="0" w:color="auto"/>
                <w:right w:val="none" w:sz="0" w:space="0" w:color="auto"/>
                <w:between w:val="none" w:sz="0" w:space="0" w:color="auto"/>
                <w:bar w:val="none" w:sz="0" w:color="auto"/>
              </w:pBdr>
              <w:ind w:firstLine="0"/>
              <w:rPr>
                <w:sz w:val="22"/>
                <w:szCs w:val="22"/>
                <w:lang w:val="en-US"/>
              </w:rPr>
            </w:pPr>
            <w:r w:rsidRPr="00B43544">
              <w:rPr>
                <w:sz w:val="22"/>
                <w:szCs w:val="22"/>
                <w:lang w:val="en-US"/>
              </w:rPr>
              <w:t>Tj, ℃</w:t>
            </w:r>
          </w:p>
        </w:tc>
        <w:tc>
          <w:tcPr>
            <w:tcW w:w="3827" w:type="dxa"/>
          </w:tcPr>
          <w:p w14:paraId="4FF8C21D" w14:textId="631AE581" w:rsidR="00B10CB2" w:rsidRPr="00B43544" w:rsidRDefault="00BE07B1" w:rsidP="009E72AF">
            <w:pPr>
              <w:pStyle w:val="a7"/>
              <w:pBdr>
                <w:top w:val="none" w:sz="0" w:space="0" w:color="auto"/>
                <w:left w:val="none" w:sz="0" w:space="0" w:color="auto"/>
                <w:bottom w:val="none" w:sz="0" w:space="0" w:color="auto"/>
                <w:right w:val="none" w:sz="0" w:space="0" w:color="auto"/>
                <w:between w:val="none" w:sz="0" w:space="0" w:color="auto"/>
                <w:bar w:val="none" w:sz="0" w:color="auto"/>
              </w:pBdr>
              <w:ind w:firstLine="0"/>
              <w:rPr>
                <w:sz w:val="22"/>
                <w:szCs w:val="22"/>
                <w:lang w:val="en-US"/>
              </w:rPr>
            </w:pPr>
            <w:r w:rsidRPr="00B43544">
              <w:rPr>
                <w:sz w:val="22"/>
                <w:szCs w:val="22"/>
              </w:rPr>
              <w:t xml:space="preserve">Температура </w:t>
            </w:r>
            <w:r w:rsidR="006341A7" w:rsidRPr="00B43544">
              <w:rPr>
                <w:sz w:val="22"/>
                <w:szCs w:val="22"/>
              </w:rPr>
              <w:t>кр</w:t>
            </w:r>
            <w:r w:rsidR="00D564B4" w:rsidRPr="00B43544">
              <w:rPr>
                <w:sz w:val="22"/>
                <w:szCs w:val="22"/>
              </w:rPr>
              <w:t>исталла</w:t>
            </w:r>
          </w:p>
        </w:tc>
        <w:tc>
          <w:tcPr>
            <w:tcW w:w="4246" w:type="dxa"/>
          </w:tcPr>
          <w:p w14:paraId="18B41A6A" w14:textId="1293095F" w:rsidR="00B10CB2" w:rsidRPr="00B43544" w:rsidRDefault="00576DAD" w:rsidP="009E72AF">
            <w:pPr>
              <w:pStyle w:val="a7"/>
              <w:pBdr>
                <w:top w:val="none" w:sz="0" w:space="0" w:color="auto"/>
                <w:left w:val="none" w:sz="0" w:space="0" w:color="auto"/>
                <w:bottom w:val="none" w:sz="0" w:space="0" w:color="auto"/>
                <w:right w:val="none" w:sz="0" w:space="0" w:color="auto"/>
                <w:between w:val="none" w:sz="0" w:space="0" w:color="auto"/>
                <w:bar w:val="none" w:sz="0" w:color="auto"/>
              </w:pBdr>
              <w:ind w:firstLine="0"/>
              <w:rPr>
                <w:sz w:val="22"/>
                <w:szCs w:val="22"/>
              </w:rPr>
            </w:pPr>
            <w:r w:rsidRPr="00B43544">
              <w:rPr>
                <w:sz w:val="22"/>
                <w:szCs w:val="22"/>
              </w:rPr>
              <w:t xml:space="preserve">Метод </w:t>
            </w:r>
            <w:r w:rsidR="00090B3F" w:rsidRPr="00B43544">
              <w:rPr>
                <w:sz w:val="22"/>
                <w:szCs w:val="22"/>
              </w:rPr>
              <w:t>Э</w:t>
            </w:r>
            <w:r w:rsidRPr="00B43544">
              <w:rPr>
                <w:sz w:val="22"/>
                <w:szCs w:val="22"/>
              </w:rPr>
              <w:t>ТЧП</w:t>
            </w:r>
          </w:p>
        </w:tc>
      </w:tr>
      <w:tr w:rsidR="00B10CB2" w:rsidRPr="00B43544" w14:paraId="5588FECD" w14:textId="1EF410ED" w:rsidTr="00E91F43">
        <w:tc>
          <w:tcPr>
            <w:tcW w:w="1555" w:type="dxa"/>
          </w:tcPr>
          <w:p w14:paraId="3044AE89" w14:textId="76A0DB87" w:rsidR="00B10CB2" w:rsidRPr="00B43544" w:rsidRDefault="00B10CB2" w:rsidP="009E72AF">
            <w:pPr>
              <w:pStyle w:val="a7"/>
              <w:pBdr>
                <w:top w:val="none" w:sz="0" w:space="0" w:color="auto"/>
                <w:left w:val="none" w:sz="0" w:space="0" w:color="auto"/>
                <w:bottom w:val="none" w:sz="0" w:space="0" w:color="auto"/>
                <w:right w:val="none" w:sz="0" w:space="0" w:color="auto"/>
                <w:between w:val="none" w:sz="0" w:space="0" w:color="auto"/>
                <w:bar w:val="none" w:sz="0" w:color="auto"/>
              </w:pBdr>
              <w:ind w:firstLine="0"/>
              <w:rPr>
                <w:sz w:val="22"/>
                <w:szCs w:val="22"/>
              </w:rPr>
            </w:pPr>
            <w:r w:rsidRPr="00B43544">
              <w:rPr>
                <w:sz w:val="22"/>
                <w:szCs w:val="22"/>
                <w:lang w:val="en-US"/>
              </w:rPr>
              <w:t>Tc, ℃</w:t>
            </w:r>
          </w:p>
        </w:tc>
        <w:tc>
          <w:tcPr>
            <w:tcW w:w="3827" w:type="dxa"/>
          </w:tcPr>
          <w:p w14:paraId="55E88D7E" w14:textId="74B251D2" w:rsidR="00B10CB2" w:rsidRPr="00B43544" w:rsidRDefault="00D564B4" w:rsidP="009E72AF">
            <w:pPr>
              <w:pStyle w:val="a7"/>
              <w:pBdr>
                <w:top w:val="none" w:sz="0" w:space="0" w:color="auto"/>
                <w:left w:val="none" w:sz="0" w:space="0" w:color="auto"/>
                <w:bottom w:val="none" w:sz="0" w:space="0" w:color="auto"/>
                <w:right w:val="none" w:sz="0" w:space="0" w:color="auto"/>
                <w:between w:val="none" w:sz="0" w:space="0" w:color="auto"/>
                <w:bar w:val="none" w:sz="0" w:color="auto"/>
              </w:pBdr>
              <w:ind w:firstLine="0"/>
              <w:rPr>
                <w:sz w:val="22"/>
                <w:szCs w:val="22"/>
              </w:rPr>
            </w:pPr>
            <w:r w:rsidRPr="00B43544">
              <w:rPr>
                <w:sz w:val="22"/>
                <w:szCs w:val="22"/>
              </w:rPr>
              <w:t>Те</w:t>
            </w:r>
            <w:r w:rsidR="009D36A1" w:rsidRPr="00B43544">
              <w:rPr>
                <w:sz w:val="22"/>
                <w:szCs w:val="22"/>
              </w:rPr>
              <w:t>мпература корпуса</w:t>
            </w:r>
          </w:p>
        </w:tc>
        <w:tc>
          <w:tcPr>
            <w:tcW w:w="4246" w:type="dxa"/>
          </w:tcPr>
          <w:p w14:paraId="143A0C86" w14:textId="1B0DB3A9" w:rsidR="00B10CB2" w:rsidRPr="00B43544" w:rsidRDefault="00576DAD" w:rsidP="009E72AF">
            <w:pPr>
              <w:pStyle w:val="a7"/>
              <w:pBdr>
                <w:top w:val="none" w:sz="0" w:space="0" w:color="auto"/>
                <w:left w:val="none" w:sz="0" w:space="0" w:color="auto"/>
                <w:bottom w:val="none" w:sz="0" w:space="0" w:color="auto"/>
                <w:right w:val="none" w:sz="0" w:space="0" w:color="auto"/>
                <w:between w:val="none" w:sz="0" w:space="0" w:color="auto"/>
                <w:bar w:val="none" w:sz="0" w:color="auto"/>
              </w:pBdr>
              <w:ind w:firstLine="0"/>
              <w:rPr>
                <w:sz w:val="22"/>
                <w:szCs w:val="22"/>
              </w:rPr>
            </w:pPr>
            <w:r w:rsidRPr="00B43544">
              <w:rPr>
                <w:sz w:val="22"/>
                <w:szCs w:val="22"/>
              </w:rPr>
              <w:t>Датчик</w:t>
            </w:r>
          </w:p>
        </w:tc>
      </w:tr>
      <w:tr w:rsidR="007B0C79" w:rsidRPr="00B43544" w14:paraId="200EE1E6" w14:textId="77777777" w:rsidTr="00E91F43">
        <w:tc>
          <w:tcPr>
            <w:tcW w:w="1555" w:type="dxa"/>
          </w:tcPr>
          <w:p w14:paraId="469BA718" w14:textId="48FDACE6" w:rsidR="007B0C79" w:rsidRPr="00B43544" w:rsidRDefault="007B0C79" w:rsidP="009E72AF">
            <w:pPr>
              <w:pStyle w:val="a7"/>
              <w:pBdr>
                <w:top w:val="none" w:sz="0" w:space="0" w:color="auto"/>
                <w:left w:val="none" w:sz="0" w:space="0" w:color="auto"/>
                <w:bottom w:val="none" w:sz="0" w:space="0" w:color="auto"/>
                <w:right w:val="none" w:sz="0" w:space="0" w:color="auto"/>
                <w:between w:val="none" w:sz="0" w:space="0" w:color="auto"/>
                <w:bar w:val="none" w:sz="0" w:color="auto"/>
              </w:pBdr>
              <w:ind w:firstLine="0"/>
              <w:rPr>
                <w:sz w:val="22"/>
                <w:szCs w:val="22"/>
              </w:rPr>
            </w:pPr>
            <w:r w:rsidRPr="00B43544">
              <w:rPr>
                <w:sz w:val="22"/>
                <w:szCs w:val="22"/>
                <w:lang w:val="en-US"/>
              </w:rPr>
              <w:t>Th, ℃</w:t>
            </w:r>
          </w:p>
        </w:tc>
        <w:tc>
          <w:tcPr>
            <w:tcW w:w="3827" w:type="dxa"/>
          </w:tcPr>
          <w:p w14:paraId="5C662EDD" w14:textId="20F15823" w:rsidR="007B0C79" w:rsidRPr="00B43544" w:rsidRDefault="007B0C79" w:rsidP="009E72AF">
            <w:pPr>
              <w:pStyle w:val="a7"/>
              <w:pBdr>
                <w:top w:val="none" w:sz="0" w:space="0" w:color="auto"/>
                <w:left w:val="none" w:sz="0" w:space="0" w:color="auto"/>
                <w:bottom w:val="none" w:sz="0" w:space="0" w:color="auto"/>
                <w:right w:val="none" w:sz="0" w:space="0" w:color="auto"/>
                <w:between w:val="none" w:sz="0" w:space="0" w:color="auto"/>
                <w:bar w:val="none" w:sz="0" w:color="auto"/>
              </w:pBdr>
              <w:ind w:firstLine="0"/>
              <w:rPr>
                <w:sz w:val="22"/>
                <w:szCs w:val="22"/>
                <w:lang w:val="en-US"/>
              </w:rPr>
            </w:pPr>
            <w:r w:rsidRPr="00B43544">
              <w:rPr>
                <w:sz w:val="22"/>
                <w:szCs w:val="22"/>
              </w:rPr>
              <w:t>Температура охладителя</w:t>
            </w:r>
          </w:p>
        </w:tc>
        <w:tc>
          <w:tcPr>
            <w:tcW w:w="4246" w:type="dxa"/>
          </w:tcPr>
          <w:p w14:paraId="5720CABF" w14:textId="2513061E" w:rsidR="007B0C79" w:rsidRPr="00B43544" w:rsidRDefault="00DE38E7" w:rsidP="009E72AF">
            <w:pPr>
              <w:pStyle w:val="a7"/>
              <w:pBdr>
                <w:top w:val="none" w:sz="0" w:space="0" w:color="auto"/>
                <w:left w:val="none" w:sz="0" w:space="0" w:color="auto"/>
                <w:bottom w:val="none" w:sz="0" w:space="0" w:color="auto"/>
                <w:right w:val="none" w:sz="0" w:space="0" w:color="auto"/>
                <w:between w:val="none" w:sz="0" w:space="0" w:color="auto"/>
                <w:bar w:val="none" w:sz="0" w:color="auto"/>
              </w:pBdr>
              <w:ind w:firstLine="0"/>
              <w:rPr>
                <w:sz w:val="22"/>
                <w:szCs w:val="22"/>
              </w:rPr>
            </w:pPr>
            <w:r w:rsidRPr="00B43544">
              <w:rPr>
                <w:sz w:val="22"/>
                <w:szCs w:val="22"/>
              </w:rPr>
              <w:t>Датчик</w:t>
            </w:r>
          </w:p>
        </w:tc>
      </w:tr>
      <w:tr w:rsidR="00B10CB2" w:rsidRPr="00B43544" w14:paraId="1F6BBAB2" w14:textId="4A3AD9A2" w:rsidTr="00E91F43">
        <w:tc>
          <w:tcPr>
            <w:tcW w:w="1555" w:type="dxa"/>
          </w:tcPr>
          <w:p w14:paraId="1269B259" w14:textId="6E3CB56D" w:rsidR="00B10CB2" w:rsidRPr="00B43544" w:rsidRDefault="00B10CB2" w:rsidP="009E72AF">
            <w:pPr>
              <w:pStyle w:val="a7"/>
              <w:pBdr>
                <w:top w:val="none" w:sz="0" w:space="0" w:color="auto"/>
                <w:left w:val="none" w:sz="0" w:space="0" w:color="auto"/>
                <w:bottom w:val="none" w:sz="0" w:space="0" w:color="auto"/>
                <w:right w:val="none" w:sz="0" w:space="0" w:color="auto"/>
                <w:between w:val="none" w:sz="0" w:space="0" w:color="auto"/>
                <w:bar w:val="none" w:sz="0" w:color="auto"/>
              </w:pBdr>
              <w:ind w:firstLine="0"/>
              <w:rPr>
                <w:sz w:val="22"/>
                <w:szCs w:val="22"/>
              </w:rPr>
            </w:pPr>
            <w:r w:rsidRPr="00B43544">
              <w:rPr>
                <w:sz w:val="22"/>
                <w:szCs w:val="22"/>
                <w:lang w:val="en-US"/>
              </w:rPr>
              <w:t xml:space="preserve">U, </w:t>
            </w:r>
            <w:r w:rsidRPr="00B43544">
              <w:rPr>
                <w:sz w:val="22"/>
                <w:szCs w:val="22"/>
              </w:rPr>
              <w:t>В</w:t>
            </w:r>
          </w:p>
        </w:tc>
        <w:tc>
          <w:tcPr>
            <w:tcW w:w="3827" w:type="dxa"/>
          </w:tcPr>
          <w:p w14:paraId="7BEBC82F" w14:textId="185DF38B" w:rsidR="00B10CB2" w:rsidRPr="00B43544" w:rsidRDefault="000266BB" w:rsidP="009E72AF">
            <w:pPr>
              <w:pStyle w:val="a7"/>
              <w:pBdr>
                <w:top w:val="none" w:sz="0" w:space="0" w:color="auto"/>
                <w:left w:val="none" w:sz="0" w:space="0" w:color="auto"/>
                <w:bottom w:val="none" w:sz="0" w:space="0" w:color="auto"/>
                <w:right w:val="none" w:sz="0" w:space="0" w:color="auto"/>
                <w:between w:val="none" w:sz="0" w:space="0" w:color="auto"/>
                <w:bar w:val="none" w:sz="0" w:color="auto"/>
              </w:pBdr>
              <w:ind w:firstLine="0"/>
              <w:rPr>
                <w:sz w:val="22"/>
                <w:szCs w:val="22"/>
              </w:rPr>
            </w:pPr>
            <w:r w:rsidRPr="00B43544">
              <w:rPr>
                <w:sz w:val="22"/>
                <w:szCs w:val="22"/>
              </w:rPr>
              <w:t>Падение напряжения</w:t>
            </w:r>
          </w:p>
        </w:tc>
        <w:tc>
          <w:tcPr>
            <w:tcW w:w="4246" w:type="dxa"/>
          </w:tcPr>
          <w:p w14:paraId="4EBC0B0B" w14:textId="1AB10D02" w:rsidR="00B10CB2" w:rsidRPr="00B43544" w:rsidRDefault="00E817F0" w:rsidP="009E72AF">
            <w:pPr>
              <w:pStyle w:val="a7"/>
              <w:pBdr>
                <w:top w:val="none" w:sz="0" w:space="0" w:color="auto"/>
                <w:left w:val="none" w:sz="0" w:space="0" w:color="auto"/>
                <w:bottom w:val="none" w:sz="0" w:space="0" w:color="auto"/>
                <w:right w:val="none" w:sz="0" w:space="0" w:color="auto"/>
                <w:between w:val="none" w:sz="0" w:space="0" w:color="auto"/>
                <w:bar w:val="none" w:sz="0" w:color="auto"/>
              </w:pBdr>
              <w:ind w:firstLine="0"/>
              <w:rPr>
                <w:sz w:val="22"/>
                <w:szCs w:val="22"/>
              </w:rPr>
            </w:pPr>
            <w:r w:rsidRPr="00B43544">
              <w:rPr>
                <w:sz w:val="22"/>
                <w:szCs w:val="22"/>
              </w:rPr>
              <w:t>Датчик</w:t>
            </w:r>
          </w:p>
        </w:tc>
      </w:tr>
      <w:tr w:rsidR="00B10CB2" w:rsidRPr="00B43544" w14:paraId="47F01EE0" w14:textId="30A399D9" w:rsidTr="00E91F43">
        <w:tc>
          <w:tcPr>
            <w:tcW w:w="1555" w:type="dxa"/>
          </w:tcPr>
          <w:p w14:paraId="7F5937E0" w14:textId="684B7263" w:rsidR="00B10CB2" w:rsidRPr="00B43544" w:rsidRDefault="00B10CB2" w:rsidP="009E72AF">
            <w:pPr>
              <w:pStyle w:val="a7"/>
              <w:pBdr>
                <w:top w:val="none" w:sz="0" w:space="0" w:color="auto"/>
                <w:left w:val="none" w:sz="0" w:space="0" w:color="auto"/>
                <w:bottom w:val="none" w:sz="0" w:space="0" w:color="auto"/>
                <w:right w:val="none" w:sz="0" w:space="0" w:color="auto"/>
                <w:between w:val="none" w:sz="0" w:space="0" w:color="auto"/>
                <w:bar w:val="none" w:sz="0" w:color="auto"/>
              </w:pBdr>
              <w:ind w:firstLine="0"/>
              <w:rPr>
                <w:sz w:val="22"/>
                <w:szCs w:val="22"/>
                <w:lang w:val="en-US"/>
              </w:rPr>
            </w:pPr>
            <w:r w:rsidRPr="00B43544">
              <w:rPr>
                <w:sz w:val="22"/>
                <w:szCs w:val="22"/>
                <w:lang w:val="en-US"/>
              </w:rPr>
              <w:t>I, A</w:t>
            </w:r>
          </w:p>
        </w:tc>
        <w:tc>
          <w:tcPr>
            <w:tcW w:w="3827" w:type="dxa"/>
          </w:tcPr>
          <w:p w14:paraId="1CC18AA2" w14:textId="0C5B4364" w:rsidR="00B10CB2" w:rsidRPr="00B43544" w:rsidRDefault="000266BB" w:rsidP="009E72AF">
            <w:pPr>
              <w:pStyle w:val="a7"/>
              <w:pBdr>
                <w:top w:val="none" w:sz="0" w:space="0" w:color="auto"/>
                <w:left w:val="none" w:sz="0" w:space="0" w:color="auto"/>
                <w:bottom w:val="none" w:sz="0" w:space="0" w:color="auto"/>
                <w:right w:val="none" w:sz="0" w:space="0" w:color="auto"/>
                <w:between w:val="none" w:sz="0" w:space="0" w:color="auto"/>
                <w:bar w:val="none" w:sz="0" w:color="auto"/>
              </w:pBdr>
              <w:ind w:firstLine="0"/>
              <w:rPr>
                <w:sz w:val="22"/>
                <w:szCs w:val="22"/>
              </w:rPr>
            </w:pPr>
            <w:r w:rsidRPr="00B43544">
              <w:rPr>
                <w:sz w:val="22"/>
                <w:szCs w:val="22"/>
              </w:rPr>
              <w:t>Ток</w:t>
            </w:r>
          </w:p>
        </w:tc>
        <w:tc>
          <w:tcPr>
            <w:tcW w:w="4246" w:type="dxa"/>
          </w:tcPr>
          <w:p w14:paraId="0F51DF72" w14:textId="4D5A64AE" w:rsidR="00B10CB2" w:rsidRPr="00B43544" w:rsidRDefault="00E817F0" w:rsidP="009E72AF">
            <w:pPr>
              <w:pStyle w:val="a7"/>
              <w:pBdr>
                <w:top w:val="none" w:sz="0" w:space="0" w:color="auto"/>
                <w:left w:val="none" w:sz="0" w:space="0" w:color="auto"/>
                <w:bottom w:val="none" w:sz="0" w:space="0" w:color="auto"/>
                <w:right w:val="none" w:sz="0" w:space="0" w:color="auto"/>
                <w:between w:val="none" w:sz="0" w:space="0" w:color="auto"/>
                <w:bar w:val="none" w:sz="0" w:color="auto"/>
              </w:pBdr>
              <w:ind w:firstLine="0"/>
              <w:rPr>
                <w:sz w:val="22"/>
                <w:szCs w:val="22"/>
              </w:rPr>
            </w:pPr>
            <w:r w:rsidRPr="00B43544">
              <w:rPr>
                <w:sz w:val="22"/>
                <w:szCs w:val="22"/>
              </w:rPr>
              <w:t>Датчик</w:t>
            </w:r>
          </w:p>
        </w:tc>
      </w:tr>
      <w:tr w:rsidR="00B10CB2" w:rsidRPr="00B43544" w14:paraId="78CD842B" w14:textId="156CC737" w:rsidTr="00E91F43">
        <w:tc>
          <w:tcPr>
            <w:tcW w:w="1555" w:type="dxa"/>
          </w:tcPr>
          <w:p w14:paraId="1E42BDF9" w14:textId="2E80166B" w:rsidR="00B10CB2" w:rsidRPr="00B43544" w:rsidRDefault="00B10CB2" w:rsidP="009E72AF">
            <w:pPr>
              <w:pStyle w:val="a7"/>
              <w:pBdr>
                <w:top w:val="none" w:sz="0" w:space="0" w:color="auto"/>
                <w:left w:val="none" w:sz="0" w:space="0" w:color="auto"/>
                <w:bottom w:val="none" w:sz="0" w:space="0" w:color="auto"/>
                <w:right w:val="none" w:sz="0" w:space="0" w:color="auto"/>
                <w:between w:val="none" w:sz="0" w:space="0" w:color="auto"/>
                <w:bar w:val="none" w:sz="0" w:color="auto"/>
              </w:pBdr>
              <w:ind w:firstLine="0"/>
              <w:rPr>
                <w:sz w:val="22"/>
                <w:szCs w:val="22"/>
                <w:lang w:val="en-US"/>
              </w:rPr>
            </w:pPr>
            <w:r w:rsidRPr="00B43544">
              <w:rPr>
                <w:sz w:val="22"/>
                <w:szCs w:val="22"/>
                <w:lang w:val="en-US"/>
              </w:rPr>
              <w:t>ton, c</w:t>
            </w:r>
          </w:p>
        </w:tc>
        <w:tc>
          <w:tcPr>
            <w:tcW w:w="3827" w:type="dxa"/>
          </w:tcPr>
          <w:p w14:paraId="017ECEBB" w14:textId="2E3A3869" w:rsidR="00B10CB2" w:rsidRPr="00B43544" w:rsidRDefault="00464A88" w:rsidP="009E72AF">
            <w:pPr>
              <w:pStyle w:val="a7"/>
              <w:pBdr>
                <w:top w:val="none" w:sz="0" w:space="0" w:color="auto"/>
                <w:left w:val="none" w:sz="0" w:space="0" w:color="auto"/>
                <w:bottom w:val="none" w:sz="0" w:space="0" w:color="auto"/>
                <w:right w:val="none" w:sz="0" w:space="0" w:color="auto"/>
                <w:between w:val="none" w:sz="0" w:space="0" w:color="auto"/>
                <w:bar w:val="none" w:sz="0" w:color="auto"/>
              </w:pBdr>
              <w:ind w:firstLine="0"/>
              <w:rPr>
                <w:sz w:val="22"/>
                <w:szCs w:val="22"/>
              </w:rPr>
            </w:pPr>
            <w:r w:rsidRPr="00B43544">
              <w:rPr>
                <w:sz w:val="22"/>
                <w:szCs w:val="22"/>
              </w:rPr>
              <w:t>Время</w:t>
            </w:r>
            <w:r w:rsidR="00E91F43" w:rsidRPr="00B43544">
              <w:rPr>
                <w:sz w:val="22"/>
                <w:szCs w:val="22"/>
              </w:rPr>
              <w:t xml:space="preserve"> во включенном состоянии</w:t>
            </w:r>
          </w:p>
        </w:tc>
        <w:tc>
          <w:tcPr>
            <w:tcW w:w="4246" w:type="dxa"/>
          </w:tcPr>
          <w:p w14:paraId="09234C7F" w14:textId="6C53A8EA" w:rsidR="00B10CB2" w:rsidRPr="00B43544" w:rsidRDefault="00E817F0" w:rsidP="009E72AF">
            <w:pPr>
              <w:pStyle w:val="a7"/>
              <w:pBdr>
                <w:top w:val="none" w:sz="0" w:space="0" w:color="auto"/>
                <w:left w:val="none" w:sz="0" w:space="0" w:color="auto"/>
                <w:bottom w:val="none" w:sz="0" w:space="0" w:color="auto"/>
                <w:right w:val="none" w:sz="0" w:space="0" w:color="auto"/>
                <w:between w:val="none" w:sz="0" w:space="0" w:color="auto"/>
                <w:bar w:val="none" w:sz="0" w:color="auto"/>
              </w:pBdr>
              <w:ind w:firstLine="0"/>
              <w:rPr>
                <w:sz w:val="22"/>
                <w:szCs w:val="22"/>
              </w:rPr>
            </w:pPr>
            <w:r w:rsidRPr="00B43544">
              <w:rPr>
                <w:sz w:val="22"/>
                <w:szCs w:val="22"/>
              </w:rPr>
              <w:t>Расчетное значение</w:t>
            </w:r>
          </w:p>
        </w:tc>
      </w:tr>
      <w:tr w:rsidR="00E817F0" w:rsidRPr="00B43544" w14:paraId="5385C959" w14:textId="1D52DD48" w:rsidTr="00E91F43">
        <w:tc>
          <w:tcPr>
            <w:tcW w:w="1555" w:type="dxa"/>
          </w:tcPr>
          <w:p w14:paraId="0C6B6AAC" w14:textId="0F0AD4FF" w:rsidR="00E817F0" w:rsidRPr="00B43544" w:rsidRDefault="00E817F0" w:rsidP="00E817F0">
            <w:pPr>
              <w:pStyle w:val="a7"/>
              <w:pBdr>
                <w:top w:val="none" w:sz="0" w:space="0" w:color="auto"/>
                <w:left w:val="none" w:sz="0" w:space="0" w:color="auto"/>
                <w:bottom w:val="none" w:sz="0" w:space="0" w:color="auto"/>
                <w:right w:val="none" w:sz="0" w:space="0" w:color="auto"/>
                <w:between w:val="none" w:sz="0" w:space="0" w:color="auto"/>
                <w:bar w:val="none" w:sz="0" w:color="auto"/>
              </w:pBdr>
              <w:ind w:firstLine="0"/>
              <w:rPr>
                <w:sz w:val="22"/>
                <w:szCs w:val="22"/>
              </w:rPr>
            </w:pPr>
            <w:r w:rsidRPr="00B43544">
              <w:rPr>
                <w:sz w:val="22"/>
                <w:szCs w:val="22"/>
                <w:lang w:val="en-US"/>
              </w:rPr>
              <w:t>toff, c</w:t>
            </w:r>
          </w:p>
        </w:tc>
        <w:tc>
          <w:tcPr>
            <w:tcW w:w="3827" w:type="dxa"/>
          </w:tcPr>
          <w:p w14:paraId="0FE807F4" w14:textId="7E993E8F" w:rsidR="00E817F0" w:rsidRPr="00B43544" w:rsidRDefault="00E817F0" w:rsidP="00E817F0">
            <w:pPr>
              <w:pStyle w:val="a7"/>
              <w:pBdr>
                <w:top w:val="none" w:sz="0" w:space="0" w:color="auto"/>
                <w:left w:val="none" w:sz="0" w:space="0" w:color="auto"/>
                <w:bottom w:val="none" w:sz="0" w:space="0" w:color="auto"/>
                <w:right w:val="none" w:sz="0" w:space="0" w:color="auto"/>
                <w:between w:val="none" w:sz="0" w:space="0" w:color="auto"/>
                <w:bar w:val="none" w:sz="0" w:color="auto"/>
              </w:pBdr>
              <w:ind w:firstLine="0"/>
              <w:rPr>
                <w:sz w:val="22"/>
                <w:szCs w:val="22"/>
              </w:rPr>
            </w:pPr>
            <w:r w:rsidRPr="00B43544">
              <w:rPr>
                <w:sz w:val="22"/>
                <w:szCs w:val="22"/>
              </w:rPr>
              <w:t>Время в выключенном состоянии</w:t>
            </w:r>
          </w:p>
        </w:tc>
        <w:tc>
          <w:tcPr>
            <w:tcW w:w="4246" w:type="dxa"/>
          </w:tcPr>
          <w:p w14:paraId="0EFFC630" w14:textId="622A2BE8" w:rsidR="00E817F0" w:rsidRPr="00B43544" w:rsidRDefault="00E817F0" w:rsidP="00E817F0">
            <w:pPr>
              <w:pStyle w:val="a7"/>
              <w:pBdr>
                <w:top w:val="none" w:sz="0" w:space="0" w:color="auto"/>
                <w:left w:val="none" w:sz="0" w:space="0" w:color="auto"/>
                <w:bottom w:val="none" w:sz="0" w:space="0" w:color="auto"/>
                <w:right w:val="none" w:sz="0" w:space="0" w:color="auto"/>
                <w:between w:val="none" w:sz="0" w:space="0" w:color="auto"/>
                <w:bar w:val="none" w:sz="0" w:color="auto"/>
              </w:pBdr>
              <w:ind w:firstLine="0"/>
              <w:rPr>
                <w:sz w:val="22"/>
                <w:szCs w:val="22"/>
              </w:rPr>
            </w:pPr>
            <w:r w:rsidRPr="00B43544">
              <w:rPr>
                <w:sz w:val="22"/>
                <w:szCs w:val="22"/>
              </w:rPr>
              <w:t>Расчетное значение</w:t>
            </w:r>
          </w:p>
        </w:tc>
      </w:tr>
      <w:tr w:rsidR="00E817F0" w:rsidRPr="00B43544" w14:paraId="144B7199" w14:textId="77777777" w:rsidTr="00E91F43">
        <w:tc>
          <w:tcPr>
            <w:tcW w:w="1555" w:type="dxa"/>
          </w:tcPr>
          <w:p w14:paraId="5A9FCC1D" w14:textId="2367FC02" w:rsidR="00E817F0" w:rsidRPr="00B43544" w:rsidRDefault="00E817F0" w:rsidP="00E817F0">
            <w:pPr>
              <w:pStyle w:val="a7"/>
              <w:pBdr>
                <w:top w:val="none" w:sz="0" w:space="0" w:color="auto"/>
                <w:left w:val="none" w:sz="0" w:space="0" w:color="auto"/>
                <w:bottom w:val="none" w:sz="0" w:space="0" w:color="auto"/>
                <w:right w:val="none" w:sz="0" w:space="0" w:color="auto"/>
                <w:between w:val="none" w:sz="0" w:space="0" w:color="auto"/>
                <w:bar w:val="none" w:sz="0" w:color="auto"/>
              </w:pBdr>
              <w:ind w:firstLine="0"/>
              <w:rPr>
                <w:sz w:val="22"/>
                <w:szCs w:val="22"/>
              </w:rPr>
            </w:pPr>
            <w:r w:rsidRPr="00B43544">
              <w:rPr>
                <w:sz w:val="22"/>
                <w:szCs w:val="22"/>
                <w:lang w:val="en-US"/>
              </w:rPr>
              <w:t xml:space="preserve">Ploss, </w:t>
            </w:r>
            <w:r w:rsidRPr="00B43544">
              <w:rPr>
                <w:sz w:val="22"/>
                <w:szCs w:val="22"/>
              </w:rPr>
              <w:t>Вт</w:t>
            </w:r>
          </w:p>
        </w:tc>
        <w:tc>
          <w:tcPr>
            <w:tcW w:w="3827" w:type="dxa"/>
          </w:tcPr>
          <w:p w14:paraId="3F664ED3" w14:textId="3F387F3C" w:rsidR="00E817F0" w:rsidRPr="00B43544" w:rsidRDefault="00E817F0" w:rsidP="00E817F0">
            <w:pPr>
              <w:pStyle w:val="a7"/>
              <w:pBdr>
                <w:top w:val="none" w:sz="0" w:space="0" w:color="auto"/>
                <w:left w:val="none" w:sz="0" w:space="0" w:color="auto"/>
                <w:bottom w:val="none" w:sz="0" w:space="0" w:color="auto"/>
                <w:right w:val="none" w:sz="0" w:space="0" w:color="auto"/>
                <w:between w:val="none" w:sz="0" w:space="0" w:color="auto"/>
                <w:bar w:val="none" w:sz="0" w:color="auto"/>
              </w:pBdr>
              <w:ind w:firstLine="0"/>
              <w:rPr>
                <w:sz w:val="22"/>
                <w:szCs w:val="22"/>
              </w:rPr>
            </w:pPr>
            <w:r w:rsidRPr="00B43544">
              <w:rPr>
                <w:sz w:val="22"/>
                <w:szCs w:val="22"/>
              </w:rPr>
              <w:t>Мощность потерь</w:t>
            </w:r>
          </w:p>
        </w:tc>
        <w:tc>
          <w:tcPr>
            <w:tcW w:w="4246" w:type="dxa"/>
          </w:tcPr>
          <w:p w14:paraId="52EAC9C5" w14:textId="01CEB046" w:rsidR="00E817F0" w:rsidRPr="00B43544" w:rsidRDefault="00E817F0" w:rsidP="00E817F0">
            <w:pPr>
              <w:pStyle w:val="a7"/>
              <w:pBdr>
                <w:top w:val="none" w:sz="0" w:space="0" w:color="auto"/>
                <w:left w:val="none" w:sz="0" w:space="0" w:color="auto"/>
                <w:bottom w:val="none" w:sz="0" w:space="0" w:color="auto"/>
                <w:right w:val="none" w:sz="0" w:space="0" w:color="auto"/>
                <w:between w:val="none" w:sz="0" w:space="0" w:color="auto"/>
                <w:bar w:val="none" w:sz="0" w:color="auto"/>
              </w:pBdr>
              <w:ind w:firstLine="0"/>
              <w:rPr>
                <w:sz w:val="22"/>
                <w:szCs w:val="22"/>
              </w:rPr>
            </w:pPr>
            <w:r w:rsidRPr="00B43544">
              <w:rPr>
                <w:sz w:val="22"/>
                <w:szCs w:val="22"/>
              </w:rPr>
              <w:t>Расчетное значение</w:t>
            </w:r>
          </w:p>
        </w:tc>
      </w:tr>
      <w:tr w:rsidR="00E817F0" w:rsidRPr="00B43544" w14:paraId="1FC4C429" w14:textId="77777777" w:rsidTr="00E91F43">
        <w:tc>
          <w:tcPr>
            <w:tcW w:w="1555" w:type="dxa"/>
          </w:tcPr>
          <w:p w14:paraId="32401A95" w14:textId="46CAE26D" w:rsidR="00E817F0" w:rsidRPr="00B43544" w:rsidRDefault="00E817F0" w:rsidP="00E817F0">
            <w:pPr>
              <w:pStyle w:val="a7"/>
              <w:pBdr>
                <w:top w:val="none" w:sz="0" w:space="0" w:color="auto"/>
                <w:left w:val="none" w:sz="0" w:space="0" w:color="auto"/>
                <w:bottom w:val="none" w:sz="0" w:space="0" w:color="auto"/>
                <w:right w:val="none" w:sz="0" w:space="0" w:color="auto"/>
                <w:between w:val="none" w:sz="0" w:space="0" w:color="auto"/>
                <w:bar w:val="none" w:sz="0" w:color="auto"/>
              </w:pBdr>
              <w:ind w:firstLine="0"/>
              <w:rPr>
                <w:sz w:val="22"/>
                <w:szCs w:val="22"/>
              </w:rPr>
            </w:pPr>
            <w:r w:rsidRPr="00B43544">
              <w:rPr>
                <w:sz w:val="22"/>
                <w:szCs w:val="22"/>
                <w:lang w:val="en-US"/>
              </w:rPr>
              <w:t>Rth, K/</w:t>
            </w:r>
            <w:r w:rsidRPr="00B43544">
              <w:rPr>
                <w:sz w:val="22"/>
                <w:szCs w:val="22"/>
              </w:rPr>
              <w:t>Вт</w:t>
            </w:r>
          </w:p>
        </w:tc>
        <w:tc>
          <w:tcPr>
            <w:tcW w:w="3827" w:type="dxa"/>
          </w:tcPr>
          <w:p w14:paraId="60488A77" w14:textId="6DE3D3F8" w:rsidR="00E817F0" w:rsidRPr="00B43544" w:rsidRDefault="00E817F0" w:rsidP="00E817F0">
            <w:pPr>
              <w:pStyle w:val="a7"/>
              <w:pBdr>
                <w:top w:val="none" w:sz="0" w:space="0" w:color="auto"/>
                <w:left w:val="none" w:sz="0" w:space="0" w:color="auto"/>
                <w:bottom w:val="none" w:sz="0" w:space="0" w:color="auto"/>
                <w:right w:val="none" w:sz="0" w:space="0" w:color="auto"/>
                <w:between w:val="none" w:sz="0" w:space="0" w:color="auto"/>
                <w:bar w:val="none" w:sz="0" w:color="auto"/>
              </w:pBdr>
              <w:ind w:firstLine="0"/>
              <w:rPr>
                <w:sz w:val="22"/>
                <w:szCs w:val="22"/>
              </w:rPr>
            </w:pPr>
            <w:r w:rsidRPr="00B43544">
              <w:rPr>
                <w:sz w:val="22"/>
                <w:szCs w:val="22"/>
              </w:rPr>
              <w:t>Тепловое сопротивление</w:t>
            </w:r>
          </w:p>
        </w:tc>
        <w:tc>
          <w:tcPr>
            <w:tcW w:w="4246" w:type="dxa"/>
          </w:tcPr>
          <w:p w14:paraId="59F4CF62" w14:textId="3D6E365B" w:rsidR="00E817F0" w:rsidRPr="00B43544" w:rsidRDefault="00E817F0" w:rsidP="00E817F0">
            <w:pPr>
              <w:pStyle w:val="a7"/>
              <w:pBdr>
                <w:top w:val="none" w:sz="0" w:space="0" w:color="auto"/>
                <w:left w:val="none" w:sz="0" w:space="0" w:color="auto"/>
                <w:bottom w:val="none" w:sz="0" w:space="0" w:color="auto"/>
                <w:right w:val="none" w:sz="0" w:space="0" w:color="auto"/>
                <w:between w:val="none" w:sz="0" w:space="0" w:color="auto"/>
                <w:bar w:val="none" w:sz="0" w:color="auto"/>
              </w:pBdr>
              <w:ind w:firstLine="0"/>
              <w:rPr>
                <w:sz w:val="22"/>
                <w:szCs w:val="22"/>
              </w:rPr>
            </w:pPr>
            <w:r w:rsidRPr="00B43544">
              <w:rPr>
                <w:sz w:val="22"/>
                <w:szCs w:val="22"/>
              </w:rPr>
              <w:t>Расчетное значение</w:t>
            </w:r>
          </w:p>
        </w:tc>
      </w:tr>
    </w:tbl>
    <w:p w14:paraId="5D622407" w14:textId="77777777" w:rsidR="00E06A38" w:rsidRPr="00B43544" w:rsidRDefault="00E06A38" w:rsidP="009E72AF">
      <w:pPr>
        <w:pStyle w:val="a7"/>
      </w:pPr>
    </w:p>
    <w:p w14:paraId="42440EA3" w14:textId="4EE358B9" w:rsidR="009E72AF" w:rsidRPr="00B43544" w:rsidRDefault="00806D73" w:rsidP="009E72AF">
      <w:pPr>
        <w:pStyle w:val="a7"/>
      </w:pPr>
      <w:r w:rsidRPr="00B43544">
        <w:t xml:space="preserve">Температура перехода (Tj) – </w:t>
      </w:r>
      <w:r w:rsidR="00F73810" w:rsidRPr="00B43544">
        <w:t>важный параметр,</w:t>
      </w:r>
      <w:r w:rsidRPr="00B43544">
        <w:t xml:space="preserve"> отражающий рабочее состояние </w:t>
      </w:r>
      <w:r w:rsidR="00F73810" w:rsidRPr="00B43544">
        <w:t>силовых полупроводниковых изделий, особенно для IGBT модулей. Значение температуры Tj имеет прямую зависимость с возникновением/наличием дефектов в конструкции модуля. Все вышеперечисленные</w:t>
      </w:r>
      <w:r w:rsidR="009E72AF" w:rsidRPr="00B43544">
        <w:t xml:space="preserve"> </w:t>
      </w:r>
      <w:r w:rsidR="00F73810" w:rsidRPr="00B43544">
        <w:t>распространённые</w:t>
      </w:r>
      <w:r w:rsidR="009E72AF" w:rsidRPr="00B43544">
        <w:t xml:space="preserve"> и основные</w:t>
      </w:r>
      <w:r w:rsidR="00F73810" w:rsidRPr="00B43544">
        <w:t xml:space="preserve"> виды отказов</w:t>
      </w:r>
      <w:r w:rsidR="009E72AF" w:rsidRPr="00B43544">
        <w:t xml:space="preserve"> (рис.1)</w:t>
      </w:r>
      <w:r w:rsidR="00F73810" w:rsidRPr="00B43544">
        <w:t xml:space="preserve"> так же имеют влияние на количественный показатель параметра Tj. </w:t>
      </w:r>
      <w:r w:rsidR="001F3068" w:rsidRPr="00B43544">
        <w:t>Прочие</w:t>
      </w:r>
      <w:r w:rsidR="003A2FC1" w:rsidRPr="00B43544">
        <w:t xml:space="preserve"> параметры для оценки работоспособного состояния</w:t>
      </w:r>
      <w:r w:rsidR="003D41C0" w:rsidRPr="00B43544">
        <w:t xml:space="preserve"> (табл.1)</w:t>
      </w:r>
      <w:r w:rsidR="003A2FC1" w:rsidRPr="00B43544">
        <w:t xml:space="preserve"> тем или иным образом связаны с Tj и не могут быть самодостаточными и полноценным для определения наличия термомеханических напряжений в конструкции изделия.</w:t>
      </w:r>
    </w:p>
    <w:p w14:paraId="311F09B3" w14:textId="67534D50" w:rsidR="00B715E9" w:rsidRPr="00B43544" w:rsidRDefault="009E72AF" w:rsidP="001A02ED">
      <w:pPr>
        <w:pStyle w:val="a7"/>
      </w:pPr>
      <w:r w:rsidRPr="00B43544">
        <w:t>Однако, конструктивные особенности типового модуля не позволяют напрямую получить значения Tj при помощи датчиков в системе реального времени. На данный период применяется 3 основных метода мониторинга температуры перехода Tj для IGBT</w:t>
      </w:r>
      <w:r w:rsidR="001A02ED" w:rsidRPr="00B43544">
        <w:t xml:space="preserve">: оптический метод, метод тепловой модели и электрический метод (метод определения температуры через </w:t>
      </w:r>
      <w:r w:rsidR="007022B4" w:rsidRPr="00B43544">
        <w:t xml:space="preserve">электро </w:t>
      </w:r>
      <w:r w:rsidR="001A02ED" w:rsidRPr="00B43544">
        <w:t>термочувствительные параметры (</w:t>
      </w:r>
      <w:r w:rsidR="007022B4" w:rsidRPr="00B43544">
        <w:t>Э</w:t>
      </w:r>
      <w:r w:rsidR="001A02ED" w:rsidRPr="00B43544">
        <w:t>ТЧП)) [5].</w:t>
      </w:r>
      <w:r w:rsidR="00257CE4" w:rsidRPr="00B43544">
        <w:t xml:space="preserve"> </w:t>
      </w:r>
    </w:p>
    <w:p w14:paraId="2C947ABF" w14:textId="74D07576" w:rsidR="00B715E9" w:rsidRPr="00B43544" w:rsidRDefault="001A02ED" w:rsidP="001A02ED">
      <w:pPr>
        <w:pStyle w:val="a7"/>
      </w:pPr>
      <w:r w:rsidRPr="00B43544">
        <w:t xml:space="preserve">В оптическом методе используется дорогостоящее оборудование, включая датчики инфракрасного излучения (ИК), оптические волокна, ИК-микроскоп и ИК-камеру для прямого измерения Tj. Два других метода </w:t>
      </w:r>
      <w:r w:rsidR="00B715E9" w:rsidRPr="00B43544">
        <w:t>намного экономичнее.</w:t>
      </w:r>
    </w:p>
    <w:p w14:paraId="7C371B29" w14:textId="64849283" w:rsidR="006E1352" w:rsidRPr="00B43544" w:rsidRDefault="006E1352" w:rsidP="00DA68C0">
      <w:pPr>
        <w:pStyle w:val="a7"/>
      </w:pPr>
      <w:r w:rsidRPr="00B43544">
        <w:t xml:space="preserve">Тепловые модели обычно используют в рамках теоретического расчета для исследования модели поведения изделия в заданных режимах работы. </w:t>
      </w:r>
      <w:r w:rsidR="000C01CE" w:rsidRPr="00B43544">
        <w:t xml:space="preserve">Существует две основных модели расчета: модель Кауэра (Cauer Thermal Model) и модель Фостера (Foster Thermal Model). </w:t>
      </w:r>
      <w:r w:rsidRPr="00B43544">
        <w:t>Наиболее популярной тепловой моделью является лестничная схема эквивалентного сопротивления и емкости (RC</w:t>
      </w:r>
      <w:r w:rsidR="00354365" w:rsidRPr="00B43544">
        <w:t xml:space="preserve"> - Cauer Thermal Model) </w:t>
      </w:r>
      <w:r w:rsidRPr="00B43544">
        <w:t>из-за простоты и вычислительной эффективности.</w:t>
      </w:r>
      <w:r w:rsidR="00F81C9D" w:rsidRPr="00B43544">
        <w:t xml:space="preserve"> Однако, </w:t>
      </w:r>
      <w:r w:rsidR="00E81F9C" w:rsidRPr="00B43544">
        <w:t>учесть</w:t>
      </w:r>
      <w:r w:rsidR="00DA68C0" w:rsidRPr="00B43544">
        <w:t xml:space="preserve"> все</w:t>
      </w:r>
      <w:r w:rsidR="00E81F9C" w:rsidRPr="00B43544">
        <w:t xml:space="preserve"> сторонние </w:t>
      </w:r>
      <w:r w:rsidR="002F4A2A" w:rsidRPr="00B43544">
        <w:t>воздействующий факторы и</w:t>
      </w:r>
      <w:r w:rsidR="00DA68C0" w:rsidRPr="00B43544">
        <w:t xml:space="preserve"> </w:t>
      </w:r>
      <w:r w:rsidR="00411C41" w:rsidRPr="00B43544">
        <w:t xml:space="preserve">ошибки, которые могут </w:t>
      </w:r>
      <w:r w:rsidR="00B41EC8" w:rsidRPr="00B43544">
        <w:t xml:space="preserve">возникнуть </w:t>
      </w:r>
      <w:r w:rsidR="00D53032" w:rsidRPr="00B43544">
        <w:t>в режиме реальной работы</w:t>
      </w:r>
      <w:r w:rsidR="00DD5439" w:rsidRPr="00B43544">
        <w:t xml:space="preserve">, в данном методе невозможно. Он лишь дает предварительную оценку </w:t>
      </w:r>
      <w:r w:rsidR="00BC1AF9" w:rsidRPr="00B43544">
        <w:t>идеализированной системы</w:t>
      </w:r>
      <w:r w:rsidR="00B93058" w:rsidRPr="00B43544">
        <w:t>.</w:t>
      </w:r>
    </w:p>
    <w:p w14:paraId="6C95574A" w14:textId="63DA21FA" w:rsidR="00354365" w:rsidRPr="00B43544" w:rsidRDefault="00354365" w:rsidP="001A02ED">
      <w:pPr>
        <w:pStyle w:val="a7"/>
      </w:pPr>
      <w:r w:rsidRPr="00B43544">
        <w:t xml:space="preserve">Электрический метод (метод </w:t>
      </w:r>
      <w:r w:rsidR="007B54B1" w:rsidRPr="00B43544">
        <w:t>Э</w:t>
      </w:r>
      <w:r w:rsidRPr="00B43544">
        <w:t>ТЧП) – является единственным способом быстрого измерения температуры перехода Tj</w:t>
      </w:r>
      <w:r w:rsidR="00394091" w:rsidRPr="00B43544">
        <w:t xml:space="preserve"> в системе реального времени эксплуатации IGBT</w:t>
      </w:r>
      <w:r w:rsidRPr="00B43544">
        <w:t>. На данный момент существует множество концепций и подходов к определению Tj через ТЧП</w:t>
      </w:r>
      <w:r w:rsidR="00394091" w:rsidRPr="00B43544">
        <w:t xml:space="preserve"> </w:t>
      </w:r>
      <w:r w:rsidRPr="00B43544">
        <w:t xml:space="preserve">[5], </w:t>
      </w:r>
      <w:r w:rsidR="00394091" w:rsidRPr="00B43544">
        <w:t>[6].</w:t>
      </w:r>
    </w:p>
    <w:p w14:paraId="60660657" w14:textId="381261B8" w:rsidR="00394091" w:rsidRPr="00B43544" w:rsidRDefault="004C3E4E" w:rsidP="001A02ED">
      <w:pPr>
        <w:pStyle w:val="a7"/>
      </w:pPr>
      <w:r w:rsidRPr="00B43544">
        <w:t xml:space="preserve">В рамках данной статьи детально не описываются каждый из методов получения значений температуры перехода Tj, а лишь предполагается наличие </w:t>
      </w:r>
      <w:r w:rsidR="00257CE4" w:rsidRPr="00B43544">
        <w:t>данной</w:t>
      </w:r>
      <w:r w:rsidRPr="00B43544">
        <w:t xml:space="preserve"> потоковой информации в системе реального времени работы изделия.</w:t>
      </w:r>
    </w:p>
    <w:p w14:paraId="4CC66EE1" w14:textId="77777777" w:rsidR="00431B1D" w:rsidRPr="00B43544" w:rsidRDefault="00EA5082" w:rsidP="00431B1D">
      <w:pPr>
        <w:pStyle w:val="a7"/>
      </w:pPr>
      <w:r w:rsidRPr="00B43544">
        <w:t xml:space="preserve">Оценка </w:t>
      </w:r>
      <w:r w:rsidR="00303A4E" w:rsidRPr="00B43544">
        <w:t xml:space="preserve">работоспособного состояния и вычисления остаточного ресурса </w:t>
      </w:r>
      <w:r w:rsidR="0090135D" w:rsidRPr="00B43544">
        <w:t xml:space="preserve">в системе </w:t>
      </w:r>
      <w:r w:rsidR="00262147" w:rsidRPr="00B43544">
        <w:t xml:space="preserve">реального времени </w:t>
      </w:r>
      <w:r w:rsidR="006B396D" w:rsidRPr="00B43544">
        <w:t>реализуется</w:t>
      </w:r>
      <w:r w:rsidR="00303A4E" w:rsidRPr="00B43544">
        <w:t xml:space="preserve"> </w:t>
      </w:r>
      <w:r w:rsidR="00127157" w:rsidRPr="00B43544">
        <w:t>одновременно двумя предлагаемыми методами:</w:t>
      </w:r>
    </w:p>
    <w:p w14:paraId="3B7C9781" w14:textId="36248AFE" w:rsidR="00187CBD" w:rsidRPr="00B43544" w:rsidRDefault="00257CE4" w:rsidP="00187CBD">
      <w:pPr>
        <w:pStyle w:val="a7"/>
      </w:pPr>
      <w:r w:rsidRPr="00B43544">
        <w:rPr>
          <w:i/>
          <w:iCs/>
        </w:rPr>
        <w:t>Метод непрерывного контроля рабочего состояния</w:t>
      </w:r>
      <w:r w:rsidRPr="00B43544">
        <w:t xml:space="preserve"> –</w:t>
      </w:r>
      <w:r w:rsidR="009A3E9D" w:rsidRPr="00B43544">
        <w:t xml:space="preserve"> </w:t>
      </w:r>
      <w:r w:rsidR="00182DA6" w:rsidRPr="00B43544">
        <w:t xml:space="preserve">анализ </w:t>
      </w:r>
      <w:r w:rsidR="004D2B19" w:rsidRPr="00B43544">
        <w:t xml:space="preserve">наличия </w:t>
      </w:r>
      <w:r w:rsidR="009A3E9D" w:rsidRPr="00B43544">
        <w:t xml:space="preserve">усталости и деградации </w:t>
      </w:r>
      <w:r w:rsidR="003416D7" w:rsidRPr="00B43544">
        <w:t xml:space="preserve">материалов </w:t>
      </w:r>
      <w:r w:rsidR="00BF5111" w:rsidRPr="00B43544">
        <w:t xml:space="preserve">через тепловое сопротивление </w:t>
      </w:r>
      <w:r w:rsidR="00BF5111" w:rsidRPr="00B43544">
        <w:rPr>
          <w:lang w:val="en-US"/>
        </w:rPr>
        <w:t>Rth</w:t>
      </w:r>
      <w:r w:rsidR="00BF5111" w:rsidRPr="00B43544">
        <w:t xml:space="preserve"> </w:t>
      </w:r>
      <w:r w:rsidR="00CC7445" w:rsidRPr="00B43544">
        <w:t>для</w:t>
      </w:r>
      <w:r w:rsidR="00BF5111" w:rsidRPr="00B43544">
        <w:t xml:space="preserve"> переходов</w:t>
      </w:r>
      <w:r w:rsidR="00064D78" w:rsidRPr="00B43544">
        <w:t xml:space="preserve"> кристалл-корпус (</w:t>
      </w:r>
      <w:r w:rsidR="00064D78" w:rsidRPr="00B43544">
        <w:rPr>
          <w:lang w:val="en-US"/>
        </w:rPr>
        <w:t>j</w:t>
      </w:r>
      <w:r w:rsidR="00064D78" w:rsidRPr="00B43544">
        <w:t>-</w:t>
      </w:r>
      <w:r w:rsidR="00064D78" w:rsidRPr="00B43544">
        <w:rPr>
          <w:lang w:val="en-US"/>
        </w:rPr>
        <w:t>c</w:t>
      </w:r>
      <w:r w:rsidR="00064D78" w:rsidRPr="00B43544">
        <w:t xml:space="preserve">), </w:t>
      </w:r>
      <w:r w:rsidR="001000FE" w:rsidRPr="00B43544">
        <w:t xml:space="preserve">корпус </w:t>
      </w:r>
      <w:r w:rsidR="00AE12D4" w:rsidRPr="00B43544">
        <w:t>охладитель (</w:t>
      </w:r>
      <w:r w:rsidR="00AE12D4" w:rsidRPr="00B43544">
        <w:rPr>
          <w:lang w:val="en-US"/>
        </w:rPr>
        <w:t>c</w:t>
      </w:r>
      <w:r w:rsidR="00AE12D4" w:rsidRPr="00B43544">
        <w:t>-</w:t>
      </w:r>
      <w:r w:rsidR="00AE12D4" w:rsidRPr="00B43544">
        <w:rPr>
          <w:lang w:val="en-US"/>
        </w:rPr>
        <w:t>h</w:t>
      </w:r>
      <w:r w:rsidR="00AE12D4" w:rsidRPr="00B43544">
        <w:t>)</w:t>
      </w:r>
      <w:r w:rsidR="00936729" w:rsidRPr="00B43544">
        <w:t xml:space="preserve">. </w:t>
      </w:r>
      <w:r w:rsidR="00E36445" w:rsidRPr="00B43544">
        <w:t xml:space="preserve">Значение </w:t>
      </w:r>
      <w:r w:rsidR="00E36445" w:rsidRPr="00B43544">
        <w:rPr>
          <w:lang w:val="en-US"/>
        </w:rPr>
        <w:t>Rth</w:t>
      </w:r>
      <w:r w:rsidR="006F5EC9" w:rsidRPr="00B43544">
        <w:t xml:space="preserve"> согласно формуле (1)</w:t>
      </w:r>
      <w:r w:rsidR="00A96D1D" w:rsidRPr="00B43544">
        <w:t>.</w:t>
      </w:r>
      <w:r w:rsidR="00135C23" w:rsidRPr="00B43544">
        <w:t xml:space="preserve"> Вычисления </w:t>
      </w:r>
      <w:r w:rsidR="00EA30A6" w:rsidRPr="00B43544">
        <w:t xml:space="preserve">производятся </w:t>
      </w:r>
      <w:r w:rsidR="00D17545" w:rsidRPr="00B43544">
        <w:t xml:space="preserve">по мере </w:t>
      </w:r>
      <w:r w:rsidR="00EA30A6" w:rsidRPr="00B43544">
        <w:t xml:space="preserve">поступления новых данных </w:t>
      </w:r>
      <w:r w:rsidR="00135C23" w:rsidRPr="00B43544">
        <w:t>с заданн</w:t>
      </w:r>
      <w:r w:rsidR="00FC4425" w:rsidRPr="00B43544">
        <w:t>ой часто</w:t>
      </w:r>
      <w:r w:rsidR="005B6AEA" w:rsidRPr="00B43544">
        <w:t>той дискретизации</w:t>
      </w:r>
      <w:r w:rsidR="00EA30A6" w:rsidRPr="00B43544">
        <w:t>.</w:t>
      </w:r>
    </w:p>
    <w:p w14:paraId="4E634391" w14:textId="0A5F9CCF" w:rsidR="00BE718C" w:rsidRPr="00B43544" w:rsidRDefault="00BE718C">
      <w:pPr>
        <w:rPr>
          <w:rFonts w:eastAsia="Times New Roman"/>
          <w:color w:val="000000"/>
          <w:lang w:val="ru-RU" w:eastAsia="ru-RU"/>
          <w14:textOutline w14:w="0" w14:cap="flat" w14:cmpd="sng" w14:algn="ctr">
            <w14:noFill/>
            <w14:prstDash w14:val="solid"/>
            <w14:bevel/>
          </w14:textOutline>
        </w:rPr>
      </w:pPr>
    </w:p>
    <w:p w14:paraId="7C071B6A" w14:textId="0950A3E5" w:rsidR="005B6AEA" w:rsidRDefault="00BD1D81" w:rsidP="005B6AEA">
      <w:pPr>
        <w:pStyle w:val="a7"/>
        <w:jc w:val="right"/>
      </w:pPr>
      <m:oMath>
        <m:sSub>
          <m:sSubPr>
            <m:ctrlPr>
              <w:rPr>
                <w:rFonts w:ascii="Cambria Math" w:hAnsi="Cambria Math"/>
                <w:i/>
              </w:rPr>
            </m:ctrlPr>
          </m:sSubPr>
          <m:e>
            <m:r>
              <w:rPr>
                <w:rFonts w:ascii="Cambria Math" w:hAnsi="Cambria Math"/>
              </w:rPr>
              <m:t>R</m:t>
            </m:r>
          </m:e>
          <m:sub>
            <m:r>
              <w:rPr>
                <w:rFonts w:ascii="Cambria Math" w:hAnsi="Cambria Math"/>
              </w:rPr>
              <m:t>th</m:t>
            </m:r>
          </m:sub>
        </m:sSub>
        <m:r>
          <w:rPr>
            <w:rFonts w:ascii="Cambria Math" w:hAnsi="Cambria Math"/>
          </w:rPr>
          <m:t>=</m:t>
        </m:r>
        <m:f>
          <m:fPr>
            <m:ctrlPr>
              <w:rPr>
                <w:rFonts w:ascii="Cambria Math" w:hAnsi="Cambria Math"/>
                <w:i/>
              </w:rPr>
            </m:ctrlPr>
          </m:fPr>
          <m:num>
            <m:r>
              <w:rPr>
                <w:rFonts w:ascii="Cambria Math" w:hAnsi="Cambria Math"/>
              </w:rPr>
              <m:t>∆</m:t>
            </m:r>
            <m:r>
              <w:rPr>
                <w:rFonts w:ascii="Cambria Math" w:hAnsi="Cambria Math"/>
                <w:lang w:val="en-US"/>
              </w:rPr>
              <m:t>T</m:t>
            </m:r>
          </m:num>
          <m:den>
            <m:r>
              <w:rPr>
                <w:rFonts w:ascii="Cambria Math" w:hAnsi="Cambria Math"/>
              </w:rPr>
              <m:t>Ploss</m:t>
            </m:r>
          </m:den>
        </m:f>
      </m:oMath>
      <w:r w:rsidR="005B6AEA" w:rsidRPr="00B43544">
        <w:t xml:space="preserve"> </w:t>
      </w:r>
      <w:r w:rsidR="005B6AEA" w:rsidRPr="00B43544">
        <w:tab/>
      </w:r>
      <w:r w:rsidR="005B6AEA" w:rsidRPr="00B43544">
        <w:tab/>
      </w:r>
      <w:r w:rsidR="005B6AEA" w:rsidRPr="00B43544">
        <w:tab/>
      </w:r>
      <w:r w:rsidR="005B6AEA" w:rsidRPr="00B43544">
        <w:tab/>
      </w:r>
      <w:r w:rsidR="009962A2">
        <w:t xml:space="preserve">  </w:t>
      </w:r>
      <w:r w:rsidR="005B6AEA" w:rsidRPr="00B43544">
        <w:tab/>
      </w:r>
      <w:r w:rsidR="005B6AEA" w:rsidRPr="00B43544">
        <w:tab/>
        <w:t>(1)</w:t>
      </w:r>
    </w:p>
    <w:p w14:paraId="75AC2BDB" w14:textId="77777777" w:rsidR="009962A2" w:rsidRPr="00B43544" w:rsidRDefault="009962A2" w:rsidP="005B6AEA">
      <w:pPr>
        <w:pStyle w:val="a7"/>
        <w:jc w:val="right"/>
      </w:pPr>
    </w:p>
    <w:p w14:paraId="463B09D1" w14:textId="56ED451A" w:rsidR="00427960" w:rsidRPr="00B43544" w:rsidRDefault="005B6AEA" w:rsidP="00427960">
      <w:pPr>
        <w:pStyle w:val="a7"/>
      </w:pPr>
      <w:r w:rsidRPr="00B43544">
        <w:t xml:space="preserve">, где </w:t>
      </w:r>
      <m:oMath>
        <m:r>
          <w:rPr>
            <w:rFonts w:ascii="Cambria Math" w:hAnsi="Cambria Math"/>
          </w:rPr>
          <m:t>∆</m:t>
        </m:r>
        <m:r>
          <w:rPr>
            <w:rFonts w:ascii="Cambria Math" w:hAnsi="Cambria Math"/>
            <w:lang w:val="en-US"/>
          </w:rPr>
          <m:t>T</m:t>
        </m:r>
      </m:oMath>
      <w:r w:rsidR="00A236D8" w:rsidRPr="00B43544">
        <w:t xml:space="preserve"> </w:t>
      </w:r>
      <w:r w:rsidR="005F1A3E" w:rsidRPr="00B43544">
        <w:t>–</w:t>
      </w:r>
      <w:r w:rsidR="00A236D8" w:rsidRPr="00B43544">
        <w:t xml:space="preserve"> </w:t>
      </w:r>
      <w:r w:rsidR="00A435F0" w:rsidRPr="00B43544">
        <w:t>пере</w:t>
      </w:r>
      <w:r w:rsidR="005F1A3E" w:rsidRPr="00B43544">
        <w:t>пад температуры соответствующего перехода</w:t>
      </w:r>
      <w:r w:rsidR="00706F03" w:rsidRPr="00B43544">
        <w:t>, ℃</w:t>
      </w:r>
      <w:r w:rsidR="005F1A3E" w:rsidRPr="00B43544">
        <w:t xml:space="preserve">; </w:t>
      </w:r>
      <m:oMath>
        <m:r>
          <w:rPr>
            <w:rFonts w:ascii="Cambria Math" w:hAnsi="Cambria Math"/>
          </w:rPr>
          <m:t>Ploss</m:t>
        </m:r>
      </m:oMath>
      <w:r w:rsidR="005F1A3E" w:rsidRPr="00B43544">
        <w:t xml:space="preserve"> – </w:t>
      </w:r>
      <w:r w:rsidR="00A10A95" w:rsidRPr="00B43544">
        <w:t xml:space="preserve">мгновенная </w:t>
      </w:r>
      <w:r w:rsidR="005F1A3E" w:rsidRPr="00B43544">
        <w:t xml:space="preserve">мощность потерь </w:t>
      </w:r>
      <w:r w:rsidR="00706F03" w:rsidRPr="00B43544">
        <w:t xml:space="preserve">на </w:t>
      </w:r>
      <w:r w:rsidR="00A10A95" w:rsidRPr="00B43544">
        <w:t>модуле, Вт.</w:t>
      </w:r>
    </w:p>
    <w:p w14:paraId="6780DA66" w14:textId="3A81EA16" w:rsidR="00813798" w:rsidRPr="00B43544" w:rsidRDefault="00813798" w:rsidP="00427960">
      <w:pPr>
        <w:pStyle w:val="a7"/>
      </w:pPr>
      <w:r w:rsidRPr="00B43544">
        <w:t xml:space="preserve">Заключение о работоспособном состоянии приводится на основе сравнения с </w:t>
      </w:r>
      <w:r w:rsidR="005B0CE4" w:rsidRPr="00B43544">
        <w:t xml:space="preserve">первоначальным </w:t>
      </w:r>
      <w:r w:rsidRPr="00B43544">
        <w:t>значением Rth</w:t>
      </w:r>
      <w:r w:rsidR="006D2518" w:rsidRPr="00B43544">
        <w:t xml:space="preserve"> модуля</w:t>
      </w:r>
      <w:r w:rsidR="00330951" w:rsidRPr="00B43544">
        <w:t xml:space="preserve"> </w:t>
      </w:r>
      <w:r w:rsidR="00A82D3B" w:rsidRPr="00B43544">
        <w:t>на основе данных</w:t>
      </w:r>
      <w:r w:rsidR="00330951" w:rsidRPr="00B43544">
        <w:t xml:space="preserve"> из </w:t>
      </w:r>
      <w:r w:rsidR="00A82D3B" w:rsidRPr="00B43544">
        <w:t>тестирующего режима</w:t>
      </w:r>
      <w:r w:rsidRPr="00B43544">
        <w:t>.</w:t>
      </w:r>
      <w:r w:rsidR="008C4DBE" w:rsidRPr="00B43544">
        <w:t xml:space="preserve"> Так, например, при превышении значения на 20% Rth(t)&gt;1.2Rth(datasheet) выводится информация о неисправности системы.</w:t>
      </w:r>
    </w:p>
    <w:p w14:paraId="1FFD299C" w14:textId="69CF8C59" w:rsidR="006D30E6" w:rsidRPr="00B43544" w:rsidRDefault="00257CE4" w:rsidP="006D30E6">
      <w:pPr>
        <w:pStyle w:val="a7"/>
      </w:pPr>
      <w:r w:rsidRPr="00B43544">
        <w:rPr>
          <w:i/>
          <w:iCs/>
        </w:rPr>
        <w:t>Адаптивно-предиктивный метод остаточного ресурса</w:t>
      </w:r>
      <w:r w:rsidRPr="00B43544">
        <w:t xml:space="preserve"> – </w:t>
      </w:r>
      <w:r w:rsidR="00440B8E" w:rsidRPr="00B43544">
        <w:t>расчет оста</w:t>
      </w:r>
      <w:r w:rsidR="00E01D59" w:rsidRPr="00B43544">
        <w:t xml:space="preserve">точного срока службы </w:t>
      </w:r>
      <w:r w:rsidR="0068055C" w:rsidRPr="00B43544">
        <w:rPr>
          <w:lang w:val="en-US"/>
        </w:rPr>
        <w:t>IGBT</w:t>
      </w:r>
      <w:r w:rsidR="0068055C" w:rsidRPr="00B43544">
        <w:t xml:space="preserve"> модуля </w:t>
      </w:r>
      <w:r w:rsidR="00E01D59" w:rsidRPr="00B43544">
        <w:t xml:space="preserve">на основе </w:t>
      </w:r>
      <w:r w:rsidR="005D0641" w:rsidRPr="00B43544">
        <w:t xml:space="preserve">входных </w:t>
      </w:r>
      <w:r w:rsidR="0068055C" w:rsidRPr="00B43544">
        <w:t xml:space="preserve">данных </w:t>
      </w:r>
      <w:r w:rsidR="005D0641" w:rsidRPr="00B43544">
        <w:t>параметров</w:t>
      </w:r>
      <w:r w:rsidR="00A62B5A" w:rsidRPr="00B43544">
        <w:t xml:space="preserve">. </w:t>
      </w:r>
      <w:r w:rsidR="00562D69" w:rsidRPr="00B43544">
        <w:t xml:space="preserve"> </w:t>
      </w:r>
      <w:r w:rsidR="00BA448D" w:rsidRPr="00B43544">
        <w:t>П</w:t>
      </w:r>
      <w:r w:rsidR="00562D69" w:rsidRPr="00B43544">
        <w:t>рогноз остаточного срока службы модуля IGBT</w:t>
      </w:r>
      <w:r w:rsidR="005F725A" w:rsidRPr="00B43544">
        <w:t xml:space="preserve"> оценивается</w:t>
      </w:r>
      <w:r w:rsidR="00562D69" w:rsidRPr="00B43544">
        <w:t xml:space="preserve"> в соответствии </w:t>
      </w:r>
      <w:r w:rsidR="007A42FA" w:rsidRPr="00B43544">
        <w:t>одного из сл</w:t>
      </w:r>
      <w:r w:rsidR="005F54DC" w:rsidRPr="00B43544">
        <w:t xml:space="preserve">едующих </w:t>
      </w:r>
      <w:r w:rsidR="00562D69" w:rsidRPr="00B43544">
        <w:t>закон</w:t>
      </w:r>
      <w:r w:rsidR="005F54DC" w:rsidRPr="00B43544">
        <w:t>ов</w:t>
      </w:r>
      <w:r w:rsidR="006547A0" w:rsidRPr="00B43544">
        <w:t>, позволяющих оценить остаточ</w:t>
      </w:r>
      <w:r w:rsidR="00876A95" w:rsidRPr="00B43544">
        <w:t>ный ресурс, выраженный</w:t>
      </w:r>
      <w:r w:rsidR="006547A0" w:rsidRPr="00B43544">
        <w:t xml:space="preserve"> количество</w:t>
      </w:r>
      <w:r w:rsidR="00876A95" w:rsidRPr="00B43544">
        <w:t>м</w:t>
      </w:r>
      <w:r w:rsidR="006547A0" w:rsidRPr="00B43544">
        <w:t xml:space="preserve"> </w:t>
      </w:r>
      <w:r w:rsidR="0088699C" w:rsidRPr="00B43544">
        <w:t xml:space="preserve">остаточных </w:t>
      </w:r>
      <w:r w:rsidR="006547A0" w:rsidRPr="00B43544">
        <w:t xml:space="preserve">термоциклов модуля </w:t>
      </w:r>
      <w:r w:rsidR="006547A0" w:rsidRPr="00B43544">
        <w:rPr>
          <w:lang w:val="en-US"/>
        </w:rPr>
        <w:t>IGBT</w:t>
      </w:r>
      <w:r w:rsidR="006547A0" w:rsidRPr="00B43544">
        <w:t xml:space="preserve">: закон Коффина-Мэнсона [7][8]; закон Аррениуса </w:t>
      </w:r>
      <w:r w:rsidR="005E20A3" w:rsidRPr="00B43544">
        <w:t>[9</w:t>
      </w:r>
      <w:r w:rsidR="006547A0" w:rsidRPr="00B43544">
        <w:t>]; эмпирический закон</w:t>
      </w:r>
      <w:r w:rsidR="003256E5" w:rsidRPr="00B43544">
        <w:t xml:space="preserve"> на основе данный моделирования </w:t>
      </w:r>
      <w:r w:rsidR="004A4AF2" w:rsidRPr="00B43544">
        <w:t>Д</w:t>
      </w:r>
      <w:r w:rsidR="00813798" w:rsidRPr="00B43544">
        <w:t>ж</w:t>
      </w:r>
      <w:r w:rsidR="004A4AF2" w:rsidRPr="00B43544">
        <w:t xml:space="preserve">.Лутца [10]. </w:t>
      </w:r>
    </w:p>
    <w:p w14:paraId="39DC62AE" w14:textId="1AC6A442" w:rsidR="006D30E6" w:rsidRDefault="004A4AF2" w:rsidP="006D30E6">
      <w:pPr>
        <w:pStyle w:val="a7"/>
      </w:pPr>
      <w:r w:rsidRPr="00B43544">
        <w:t>В рамках данной работы рассматривается базисный алгоритм подхода на основе закона Коффина-Мэнсона [7], [8].</w:t>
      </w:r>
    </w:p>
    <w:p w14:paraId="519836EA" w14:textId="77777777" w:rsidR="009962A2" w:rsidRPr="00B43544" w:rsidRDefault="009962A2" w:rsidP="006D30E6">
      <w:pPr>
        <w:pStyle w:val="a7"/>
      </w:pPr>
    </w:p>
    <w:p w14:paraId="25889F62" w14:textId="06EABBAB" w:rsidR="00562D69" w:rsidRPr="00B43544" w:rsidRDefault="00BD1D81" w:rsidP="006D30E6">
      <w:pPr>
        <w:pStyle w:val="a7"/>
        <w:jc w:val="right"/>
      </w:pPr>
      <m:oMath>
        <m:sSub>
          <m:sSubPr>
            <m:ctrlPr>
              <w:rPr>
                <w:rFonts w:ascii="Cambria Math" w:hAnsi="Cambria Math"/>
                <w:i/>
              </w:rPr>
            </m:ctrlPr>
          </m:sSubPr>
          <m:e>
            <m:r>
              <w:rPr>
                <w:rFonts w:ascii="Cambria Math" w:hAnsi="Cambria Math"/>
              </w:rPr>
              <m:t>N</m:t>
            </m:r>
          </m:e>
          <m:sub>
            <m:r>
              <w:rPr>
                <w:rFonts w:ascii="Cambria Math" w:hAnsi="Cambria Math"/>
              </w:rPr>
              <m:t>f</m:t>
            </m:r>
          </m:sub>
        </m:sSub>
        <m:r>
          <w:rPr>
            <w:rFonts w:ascii="Cambria Math" w:hAnsi="Cambria Math"/>
          </w:rPr>
          <m:t>=A∙</m:t>
        </m:r>
        <m:sSup>
          <m:sSupPr>
            <m:ctrlPr>
              <w:rPr>
                <w:rFonts w:ascii="Cambria Math" w:hAnsi="Cambria Math"/>
                <w:i/>
              </w:rPr>
            </m:ctrlPr>
          </m:sSupPr>
          <m:e>
            <m:r>
              <w:rPr>
                <w:rFonts w:ascii="Cambria Math" w:hAnsi="Cambria Math"/>
              </w:rPr>
              <m:t>f</m:t>
            </m:r>
          </m:e>
          <m:sup>
            <m:r>
              <w:rPr>
                <w:rFonts w:ascii="Cambria Math" w:hAnsi="Cambria Math"/>
              </w:rPr>
              <m:t>-a</m:t>
            </m:r>
          </m:sup>
        </m:sSup>
        <m:r>
          <w:rPr>
            <w:rFonts w:ascii="Cambria Math" w:hAnsi="Cambria Math"/>
          </w:rPr>
          <m:t>∙∆</m:t>
        </m:r>
        <m:sSup>
          <m:sSupPr>
            <m:ctrlPr>
              <w:rPr>
                <w:rFonts w:ascii="Cambria Math" w:hAnsi="Cambria Math"/>
                <w:i/>
              </w:rPr>
            </m:ctrlPr>
          </m:sSupPr>
          <m:e>
            <m:r>
              <w:rPr>
                <w:rFonts w:ascii="Cambria Math" w:hAnsi="Cambria Math"/>
              </w:rPr>
              <m:t>T</m:t>
            </m:r>
          </m:e>
          <m:sup>
            <m:r>
              <w:rPr>
                <w:rFonts w:ascii="Cambria Math" w:hAnsi="Cambria Math"/>
              </w:rPr>
              <m:t>-b</m:t>
            </m:r>
          </m:sup>
        </m:sSup>
        <m:r>
          <w:rPr>
            <w:rFonts w:ascii="Cambria Math" w:hAnsi="Cambria Math"/>
          </w:rPr>
          <m:t>∙</m:t>
        </m:r>
        <m:sSup>
          <m:sSupPr>
            <m:ctrlPr>
              <w:rPr>
                <w:rFonts w:ascii="Cambria Math" w:hAnsi="Cambria Math"/>
                <w:i/>
              </w:rPr>
            </m:ctrlPr>
          </m:sSupPr>
          <m:e>
            <m:r>
              <w:rPr>
                <w:rFonts w:ascii="Cambria Math" w:hAnsi="Cambria Math"/>
              </w:rPr>
              <m:t>e</m:t>
            </m:r>
          </m:e>
          <m:sup>
            <m:f>
              <m:fPr>
                <m:ctrlPr>
                  <w:rPr>
                    <w:rFonts w:ascii="Cambria Math" w:hAnsi="Cambria Math"/>
                    <w:i/>
                  </w:rPr>
                </m:ctrlPr>
              </m:fPr>
              <m:num>
                <m:r>
                  <w:rPr>
                    <w:rFonts w:ascii="Cambria Math" w:hAnsi="Cambria Math"/>
                  </w:rPr>
                  <m:t>Ea</m:t>
                </m:r>
              </m:num>
              <m:den>
                <m:sSub>
                  <m:sSubPr>
                    <m:ctrlPr>
                      <w:rPr>
                        <w:rFonts w:ascii="Cambria Math" w:hAnsi="Cambria Math"/>
                        <w:i/>
                      </w:rPr>
                    </m:ctrlPr>
                  </m:sSubPr>
                  <m:e>
                    <m:r>
                      <w:rPr>
                        <w:rFonts w:ascii="Cambria Math" w:hAnsi="Cambria Math"/>
                      </w:rPr>
                      <m:t>K</m:t>
                    </m:r>
                  </m:e>
                  <m:sub>
                    <m:r>
                      <w:rPr>
                        <w:rFonts w:ascii="Cambria Math" w:hAnsi="Cambria Math"/>
                      </w:rPr>
                      <m:t>B</m:t>
                    </m:r>
                  </m:sub>
                </m:sSub>
                <m:sSub>
                  <m:sSubPr>
                    <m:ctrlPr>
                      <w:rPr>
                        <w:rFonts w:ascii="Cambria Math" w:hAnsi="Cambria Math"/>
                        <w:i/>
                      </w:rPr>
                    </m:ctrlPr>
                  </m:sSubPr>
                  <m:e>
                    <m:r>
                      <w:rPr>
                        <w:rFonts w:ascii="Cambria Math" w:hAnsi="Cambria Math"/>
                      </w:rPr>
                      <m:t>∙T</m:t>
                    </m:r>
                  </m:e>
                  <m:sub>
                    <m:r>
                      <w:rPr>
                        <w:rFonts w:ascii="Cambria Math" w:hAnsi="Cambria Math"/>
                      </w:rPr>
                      <m:t>m</m:t>
                    </m:r>
                  </m:sub>
                </m:sSub>
              </m:den>
            </m:f>
          </m:sup>
        </m:sSup>
      </m:oMath>
      <w:r w:rsidR="006D30E6" w:rsidRPr="00B43544">
        <w:tab/>
      </w:r>
      <w:r w:rsidR="006D30E6" w:rsidRPr="00B43544">
        <w:tab/>
      </w:r>
      <w:r w:rsidR="006D30E6" w:rsidRPr="00B43544">
        <w:tab/>
      </w:r>
      <w:r w:rsidR="004A4AF2" w:rsidRPr="00B43544">
        <w:tab/>
      </w:r>
      <w:r w:rsidR="006D30E6" w:rsidRPr="00B43544">
        <w:tab/>
        <w:t>(</w:t>
      </w:r>
      <w:r w:rsidR="00E201F5" w:rsidRPr="00B43544">
        <w:t>2</w:t>
      </w:r>
      <w:r w:rsidR="006D30E6" w:rsidRPr="00B43544">
        <w:t>)</w:t>
      </w:r>
    </w:p>
    <w:p w14:paraId="3468075D" w14:textId="77777777" w:rsidR="00FE67CF" w:rsidRPr="00B43544" w:rsidRDefault="00FE67CF" w:rsidP="006D30E6">
      <w:pPr>
        <w:pStyle w:val="a7"/>
        <w:jc w:val="right"/>
      </w:pPr>
    </w:p>
    <w:p w14:paraId="1A26A8F2" w14:textId="5C00DF51" w:rsidR="00FE67CF" w:rsidRPr="00B43544" w:rsidRDefault="00FE67CF" w:rsidP="00FE67CF">
      <w:pPr>
        <w:pStyle w:val="a7"/>
      </w:pPr>
      <w:r w:rsidRPr="00B43544">
        <w:t xml:space="preserve">, где </w:t>
      </w:r>
      <m:oMath>
        <m:sSub>
          <m:sSubPr>
            <m:ctrlPr>
              <w:rPr>
                <w:rFonts w:ascii="Cambria Math" w:hAnsi="Cambria Math"/>
                <w:i/>
              </w:rPr>
            </m:ctrlPr>
          </m:sSubPr>
          <m:e>
            <m:r>
              <w:rPr>
                <w:rFonts w:ascii="Cambria Math" w:hAnsi="Cambria Math"/>
              </w:rPr>
              <m:t>N</m:t>
            </m:r>
          </m:e>
          <m:sub>
            <m:r>
              <w:rPr>
                <w:rFonts w:ascii="Cambria Math" w:hAnsi="Cambria Math"/>
              </w:rPr>
              <m:t>f</m:t>
            </m:r>
          </m:sub>
        </m:sSub>
      </m:oMath>
      <w:r w:rsidRPr="00B43544">
        <w:t xml:space="preserve"> – оставшийся срок полезного использования IGBT, который представлен количеством оставшихся термоциклов;</w:t>
      </w:r>
      <w:r w:rsidR="00501BC0" w:rsidRPr="00B43544">
        <w:t xml:space="preserve"> </w:t>
      </w:r>
      <w:r w:rsidR="004A4AF2" w:rsidRPr="00B43544">
        <w:rPr>
          <w:i/>
          <w:iCs/>
        </w:rPr>
        <w:t>A</w:t>
      </w:r>
      <w:r w:rsidR="00501BC0" w:rsidRPr="00B43544">
        <w:t>,</w:t>
      </w:r>
      <w:r w:rsidR="004A4AF2" w:rsidRPr="00B43544">
        <w:t xml:space="preserve"> </w:t>
      </w:r>
      <w:r w:rsidR="004A4AF2" w:rsidRPr="00B43544">
        <w:rPr>
          <w:i/>
          <w:iCs/>
        </w:rPr>
        <w:t>a</w:t>
      </w:r>
      <w:r w:rsidR="004A4AF2" w:rsidRPr="00B43544">
        <w:t xml:space="preserve"> и </w:t>
      </w:r>
      <w:r w:rsidR="004A4AF2" w:rsidRPr="00B43544">
        <w:rPr>
          <w:i/>
          <w:iCs/>
        </w:rPr>
        <w:t>b</w:t>
      </w:r>
      <w:r w:rsidR="00B86ADD" w:rsidRPr="00B43544">
        <w:t xml:space="preserve"> </w:t>
      </w:r>
      <w:r w:rsidR="00810CDE" w:rsidRPr="00B43544">
        <w:t>–</w:t>
      </w:r>
      <w:r w:rsidRPr="00B43544">
        <w:t xml:space="preserve"> </w:t>
      </w:r>
      <w:r w:rsidR="00023362" w:rsidRPr="00B43544">
        <w:t>индивидуальные коэффициенты</w:t>
      </w:r>
      <w:r w:rsidR="00392900" w:rsidRPr="00B43544">
        <w:t xml:space="preserve">; </w:t>
      </w:r>
      <w:r w:rsidR="003128EB" w:rsidRPr="00B43544">
        <w:rPr>
          <w:i/>
        </w:rPr>
        <w:t>f</w:t>
      </w:r>
      <w:r w:rsidR="003128EB" w:rsidRPr="00B43544">
        <w:t xml:space="preserve"> – частота </w:t>
      </w:r>
      <w:r w:rsidR="004A4AF2" w:rsidRPr="00B43544">
        <w:t>работы модуля;</w:t>
      </w:r>
      <w:r w:rsidR="00EB6B00" w:rsidRPr="00B43544">
        <w:t xml:space="preserve"> </w:t>
      </w:r>
      <m:oMath>
        <m:r>
          <w:rPr>
            <w:rFonts w:ascii="Cambria Math" w:hAnsi="Cambria Math"/>
          </w:rPr>
          <m:t>∆T</m:t>
        </m:r>
      </m:oMath>
      <w:r w:rsidR="00B86ADD" w:rsidRPr="00B43544">
        <w:t xml:space="preserve"> </w:t>
      </w:r>
      <w:r w:rsidR="004A4AF2" w:rsidRPr="00B43544">
        <w:t>-</w:t>
      </w:r>
      <w:r w:rsidR="00810CDE" w:rsidRPr="00B43544">
        <w:t xml:space="preserve"> пере</w:t>
      </w:r>
      <w:r w:rsidR="0051260F" w:rsidRPr="00B43544">
        <w:t>п</w:t>
      </w:r>
      <w:r w:rsidR="00810CDE" w:rsidRPr="00B43544">
        <w:t xml:space="preserve">ад </w:t>
      </w:r>
      <w:r w:rsidR="005F439C" w:rsidRPr="00B43544">
        <w:t xml:space="preserve">температуры </w:t>
      </w:r>
      <w:r w:rsidR="00B14CF7" w:rsidRPr="00B43544">
        <w:t xml:space="preserve">за время </w:t>
      </w:r>
      <w:r w:rsidR="0051260F" w:rsidRPr="00B43544">
        <w:t>1-го</w:t>
      </w:r>
      <w:r w:rsidR="00B14CF7" w:rsidRPr="00B43544">
        <w:t xml:space="preserve"> цикла; </w:t>
      </w:r>
      <m:oMath>
        <m:r>
          <w:rPr>
            <w:rFonts w:ascii="Cambria Math" w:hAnsi="Cambria Math"/>
          </w:rPr>
          <m:t>Ea</m:t>
        </m:r>
      </m:oMath>
      <w:r w:rsidR="009520B0" w:rsidRPr="00B43544">
        <w:t xml:space="preserve"> – энергия активации</w:t>
      </w:r>
      <w:r w:rsidR="0039776F" w:rsidRPr="00B43544">
        <w:t>, которая является константой</w:t>
      </w:r>
      <w:r w:rsidR="00BB232F" w:rsidRPr="00B43544">
        <w:t xml:space="preserve"> и связана с химическими свойствами материала</w:t>
      </w:r>
      <w:r w:rsidR="00C057E8" w:rsidRPr="00B43544">
        <w:t>;</w:t>
      </w:r>
      <w:r w:rsidR="0055796A" w:rsidRPr="00B43544">
        <w:t xml:space="preserve"> </w:t>
      </w:r>
      <m:oMath>
        <m:sSub>
          <m:sSubPr>
            <m:ctrlPr>
              <w:rPr>
                <w:rFonts w:ascii="Cambria Math" w:hAnsi="Cambria Math"/>
                <w:i/>
              </w:rPr>
            </m:ctrlPr>
          </m:sSubPr>
          <m:e>
            <m:r>
              <w:rPr>
                <w:rFonts w:ascii="Cambria Math" w:hAnsi="Cambria Math"/>
              </w:rPr>
              <m:t>k</m:t>
            </m:r>
          </m:e>
          <m:sub>
            <m:r>
              <w:rPr>
                <w:rFonts w:ascii="Cambria Math" w:hAnsi="Cambria Math"/>
              </w:rPr>
              <m:t>B</m:t>
            </m:r>
          </m:sub>
        </m:sSub>
      </m:oMath>
      <w:r w:rsidR="0055796A" w:rsidRPr="00B43544">
        <w:t xml:space="preserve"> – постоянная Больцмана</w:t>
      </w:r>
      <w:r w:rsidR="000D74BD" w:rsidRPr="00B43544">
        <w:t>;</w:t>
      </w:r>
      <w:r w:rsidR="00E75C54" w:rsidRPr="00B43544">
        <w:t xml:space="preserve"> </w:t>
      </w:r>
      <m:oMath>
        <m:sSub>
          <m:sSubPr>
            <m:ctrlPr>
              <w:rPr>
                <w:rFonts w:ascii="Cambria Math" w:hAnsi="Cambria Math"/>
                <w:i/>
              </w:rPr>
            </m:ctrlPr>
          </m:sSubPr>
          <m:e>
            <m:r>
              <w:rPr>
                <w:rFonts w:ascii="Cambria Math" w:hAnsi="Cambria Math"/>
              </w:rPr>
              <m:t>T</m:t>
            </m:r>
          </m:e>
          <m:sub>
            <m:r>
              <w:rPr>
                <w:rFonts w:ascii="Cambria Math" w:hAnsi="Cambria Math"/>
              </w:rPr>
              <m:t>m</m:t>
            </m:r>
          </m:sub>
        </m:sSub>
      </m:oMath>
      <w:r w:rsidR="00E75C54" w:rsidRPr="00B43544">
        <w:t xml:space="preserve"> – среднее значение </w:t>
      </w:r>
      <m:oMath>
        <m:sSub>
          <m:sSubPr>
            <m:ctrlPr>
              <w:rPr>
                <w:rFonts w:ascii="Cambria Math" w:hAnsi="Cambria Math"/>
                <w:i/>
              </w:rPr>
            </m:ctrlPr>
          </m:sSubPr>
          <m:e>
            <m:r>
              <w:rPr>
                <w:rFonts w:ascii="Cambria Math" w:hAnsi="Cambria Math"/>
              </w:rPr>
              <m:t>T</m:t>
            </m:r>
          </m:e>
          <m:sub>
            <m:r>
              <w:rPr>
                <w:rFonts w:ascii="Cambria Math" w:hAnsi="Cambria Math"/>
                <w:lang w:val="en-US"/>
              </w:rPr>
              <m:t>j</m:t>
            </m:r>
          </m:sub>
        </m:sSub>
      </m:oMath>
      <w:r w:rsidR="0051260F" w:rsidRPr="00B43544">
        <w:t xml:space="preserve"> в течении 1-го цикла.</w:t>
      </w:r>
    </w:p>
    <w:p w14:paraId="7CCBAF4B" w14:textId="77777777" w:rsidR="00763EC9" w:rsidRPr="00B43544" w:rsidRDefault="0025320C" w:rsidP="004A4AF2">
      <w:pPr>
        <w:pStyle w:val="a7"/>
      </w:pPr>
      <w:r w:rsidRPr="00B43544">
        <w:t>В данном методе отчет циклов изделия производится от начального значения, определённого в процессе испытаний.</w:t>
      </w:r>
    </w:p>
    <w:p w14:paraId="49E66FCC" w14:textId="54A5EEEC" w:rsidR="0025320C" w:rsidRPr="00B43544" w:rsidRDefault="0025320C" w:rsidP="004A4AF2">
      <w:pPr>
        <w:pStyle w:val="a7"/>
      </w:pPr>
      <w:r w:rsidRPr="00B43544">
        <w:t xml:space="preserve"> </w:t>
      </w:r>
    </w:p>
    <w:p w14:paraId="1911EF78" w14:textId="454A3AE5" w:rsidR="004F56EF" w:rsidRPr="00B43544" w:rsidRDefault="0025320C" w:rsidP="004F56EF">
      <w:pPr>
        <w:pStyle w:val="a7"/>
        <w:jc w:val="right"/>
      </w:pPr>
      <w:r w:rsidRPr="00B43544">
        <w:t xml:space="preserve"> </w:t>
      </w:r>
      <m:oMath>
        <m:sSub>
          <m:sSubPr>
            <m:ctrlPr>
              <w:rPr>
                <w:rFonts w:ascii="Cambria Math" w:hAnsi="Cambria Math"/>
                <w:i/>
              </w:rPr>
            </m:ctrlPr>
          </m:sSubPr>
          <m:e>
            <m:r>
              <w:rPr>
                <w:rFonts w:ascii="Cambria Math" w:hAnsi="Cambria Math"/>
              </w:rPr>
              <m:t>N</m:t>
            </m:r>
          </m:e>
          <m:sub>
            <m:r>
              <w:rPr>
                <w:rFonts w:ascii="Cambria Math" w:hAnsi="Cambria Math"/>
              </w:rPr>
              <m:t>%</m:t>
            </m:r>
          </m:sub>
        </m:sSub>
        <m:r>
          <w:rPr>
            <w:rFonts w:ascii="Cambria Math" w:hAnsi="Cambria Math"/>
          </w:rPr>
          <m:t>(t)=(</m:t>
        </m:r>
        <m:sSub>
          <m:sSubPr>
            <m:ctrlPr>
              <w:rPr>
                <w:rFonts w:ascii="Cambria Math" w:hAnsi="Cambria Math"/>
                <w:i/>
              </w:rPr>
            </m:ctrlPr>
          </m:sSubPr>
          <m:e>
            <m:r>
              <w:rPr>
                <w:rFonts w:ascii="Cambria Math" w:hAnsi="Cambria Math"/>
              </w:rPr>
              <m:t>N</m:t>
            </m:r>
          </m:e>
          <m:sub>
            <m:r>
              <w:rPr>
                <w:rFonts w:ascii="Cambria Math" w:hAnsi="Cambria Math"/>
              </w:rPr>
              <m:t>f%</m:t>
            </m:r>
          </m:sub>
        </m:sSub>
        <m:r>
          <w:rPr>
            <w:rFonts w:ascii="Cambria Math" w:hAnsi="Cambria Math"/>
          </w:rPr>
          <m:t>(</m:t>
        </m:r>
        <m:sSub>
          <m:sSubPr>
            <m:ctrlPr>
              <w:rPr>
                <w:rFonts w:ascii="Cambria Math" w:hAnsi="Cambria Math"/>
                <w:i/>
              </w:rPr>
            </m:ctrlPr>
          </m:sSubPr>
          <m:e>
            <m:r>
              <w:rPr>
                <w:rFonts w:ascii="Cambria Math" w:hAnsi="Cambria Math"/>
              </w:rPr>
              <m:t>t</m:t>
            </m:r>
          </m:e>
          <m:sub>
            <m:r>
              <w:rPr>
                <w:rFonts w:ascii="Cambria Math" w:hAnsi="Cambria Math"/>
              </w:rPr>
              <m:t>i-1</m:t>
            </m:r>
          </m:sub>
        </m:sSub>
        <m:r>
          <w:rPr>
            <w:rFonts w:ascii="Cambria Math" w:hAnsi="Cambria Math"/>
          </w:rPr>
          <m:t>)-</m:t>
        </m:r>
        <m:nary>
          <m:naryPr>
            <m:chr m:val="∑"/>
            <m:limLoc m:val="undOvr"/>
            <m:ctrlPr>
              <w:rPr>
                <w:rFonts w:ascii="Cambria Math" w:hAnsi="Cambria Math"/>
                <w:i/>
              </w:rPr>
            </m:ctrlPr>
          </m:naryPr>
          <m:sub>
            <m:r>
              <w:rPr>
                <w:rFonts w:ascii="Cambria Math" w:hAnsi="Cambria Math"/>
              </w:rPr>
              <m:t>1</m:t>
            </m:r>
          </m:sub>
          <m:sup>
            <m:r>
              <w:rPr>
                <w:rFonts w:ascii="Cambria Math" w:hAnsi="Cambria Math"/>
              </w:rPr>
              <m:t>n</m:t>
            </m:r>
          </m:sup>
          <m:e>
            <m:r>
              <w:rPr>
                <w:rFonts w:ascii="Cambria Math" w:hAnsi="Cambria Math"/>
              </w:rPr>
              <m:t>1/</m:t>
            </m:r>
            <m:sSub>
              <m:sSubPr>
                <m:ctrlPr>
                  <w:rPr>
                    <w:rFonts w:ascii="Cambria Math" w:hAnsi="Cambria Math"/>
                    <w:i/>
                  </w:rPr>
                </m:ctrlPr>
              </m:sSubPr>
              <m:e>
                <m:r>
                  <w:rPr>
                    <w:rFonts w:ascii="Cambria Math" w:hAnsi="Cambria Math"/>
                  </w:rPr>
                  <m:t>N</m:t>
                </m:r>
              </m:e>
              <m:sub>
                <m:r>
                  <w:rPr>
                    <w:rFonts w:ascii="Cambria Math" w:hAnsi="Cambria Math"/>
                  </w:rPr>
                  <m:t>f(t)</m:t>
                </m:r>
              </m:sub>
            </m:sSub>
          </m:e>
        </m:nary>
        <m:r>
          <w:rPr>
            <w:rFonts w:ascii="Cambria Math" w:hAnsi="Cambria Math"/>
          </w:rPr>
          <m:t>)*100</m:t>
        </m:r>
      </m:oMath>
      <w:r w:rsidR="004F56EF" w:rsidRPr="00B43544">
        <w:rPr>
          <w:i/>
        </w:rPr>
        <w:t>%</w:t>
      </w:r>
      <w:r w:rsidR="004F56EF" w:rsidRPr="00B43544">
        <w:t xml:space="preserve"> </w:t>
      </w:r>
      <w:r w:rsidR="00763EC9" w:rsidRPr="00B43544">
        <w:t xml:space="preserve">    </w:t>
      </w:r>
      <w:r w:rsidR="004F56EF" w:rsidRPr="00B43544">
        <w:tab/>
      </w:r>
      <w:r w:rsidR="004F56EF" w:rsidRPr="00B43544">
        <w:tab/>
      </w:r>
      <w:r w:rsidR="00763EC9" w:rsidRPr="00B43544">
        <w:t xml:space="preserve">    </w:t>
      </w:r>
      <w:r w:rsidR="004F56EF" w:rsidRPr="00B43544">
        <w:t xml:space="preserve">     (3)</w:t>
      </w:r>
    </w:p>
    <w:p w14:paraId="0C20138F" w14:textId="77777777" w:rsidR="00DA062F" w:rsidRPr="00B43544" w:rsidRDefault="00DA062F" w:rsidP="004F56EF">
      <w:pPr>
        <w:pStyle w:val="a7"/>
      </w:pPr>
    </w:p>
    <w:p w14:paraId="7B249598" w14:textId="4BC24486" w:rsidR="0025320C" w:rsidRPr="00B43544" w:rsidRDefault="004F56EF" w:rsidP="004F56EF">
      <w:pPr>
        <w:pStyle w:val="a7"/>
      </w:pPr>
      <w:r w:rsidRPr="00B43544">
        <w:t>, где</w:t>
      </w:r>
      <w:r w:rsidR="00763EC9" w:rsidRPr="00B43544">
        <w:t xml:space="preserve"> </w:t>
      </w:r>
      <m:oMath>
        <m:sSub>
          <m:sSubPr>
            <m:ctrlPr>
              <w:rPr>
                <w:rFonts w:ascii="Cambria Math" w:hAnsi="Cambria Math"/>
                <w:i/>
              </w:rPr>
            </m:ctrlPr>
          </m:sSubPr>
          <m:e>
            <m:r>
              <w:rPr>
                <w:rFonts w:ascii="Cambria Math" w:hAnsi="Cambria Math"/>
              </w:rPr>
              <m:t>N</m:t>
            </m:r>
          </m:e>
          <m:sub>
            <m:r>
              <w:rPr>
                <w:rFonts w:ascii="Cambria Math" w:hAnsi="Cambria Math"/>
              </w:rPr>
              <m:t>%</m:t>
            </m:r>
          </m:sub>
        </m:sSub>
        <m:r>
          <w:rPr>
            <w:rFonts w:ascii="Cambria Math" w:hAnsi="Cambria Math"/>
          </w:rPr>
          <m:t>(t)</m:t>
        </m:r>
      </m:oMath>
      <w:r w:rsidR="00DA062F" w:rsidRPr="00B43544">
        <w:t xml:space="preserve"> – оставшийся ресурс в %</w:t>
      </w:r>
      <w:r w:rsidR="004D5C7A" w:rsidRPr="00B43544">
        <w:t xml:space="preserve"> в текущий период времени; </w:t>
      </w:r>
      <m:oMath>
        <m:sSub>
          <m:sSubPr>
            <m:ctrlPr>
              <w:rPr>
                <w:rFonts w:ascii="Cambria Math" w:hAnsi="Cambria Math"/>
                <w:i/>
              </w:rPr>
            </m:ctrlPr>
          </m:sSubPr>
          <m:e>
            <m:r>
              <w:rPr>
                <w:rFonts w:ascii="Cambria Math" w:hAnsi="Cambria Math"/>
              </w:rPr>
              <m:t>N</m:t>
            </m:r>
          </m:e>
          <m:sub>
            <m:r>
              <w:rPr>
                <w:rFonts w:ascii="Cambria Math" w:hAnsi="Cambria Math"/>
              </w:rPr>
              <m:t>f%</m:t>
            </m:r>
          </m:sub>
        </m:sSub>
        <m:r>
          <w:rPr>
            <w:rFonts w:ascii="Cambria Math" w:hAnsi="Cambria Math"/>
          </w:rPr>
          <m:t>(</m:t>
        </m:r>
        <m:sSub>
          <m:sSubPr>
            <m:ctrlPr>
              <w:rPr>
                <w:rFonts w:ascii="Cambria Math" w:hAnsi="Cambria Math"/>
                <w:i/>
              </w:rPr>
            </m:ctrlPr>
          </m:sSubPr>
          <m:e>
            <m:r>
              <w:rPr>
                <w:rFonts w:ascii="Cambria Math" w:hAnsi="Cambria Math"/>
              </w:rPr>
              <m:t>t</m:t>
            </m:r>
          </m:e>
          <m:sub>
            <m:r>
              <w:rPr>
                <w:rFonts w:ascii="Cambria Math" w:hAnsi="Cambria Math"/>
              </w:rPr>
              <m:t>i-1</m:t>
            </m:r>
          </m:sub>
        </m:sSub>
        <m:r>
          <w:rPr>
            <w:rFonts w:ascii="Cambria Math" w:hAnsi="Cambria Math"/>
          </w:rPr>
          <m:t>)</m:t>
        </m:r>
      </m:oMath>
      <w:r w:rsidR="004D5C7A" w:rsidRPr="00B43544">
        <w:t xml:space="preserve"> –</w:t>
      </w:r>
      <w:r w:rsidR="00E34F3E" w:rsidRPr="00B43544">
        <w:t xml:space="preserve"> </w:t>
      </w:r>
      <w:r w:rsidR="007B0591" w:rsidRPr="00B43544">
        <w:t>остаточный ресурс за предыдущий период времени (</w:t>
      </w:r>
      <m:oMath>
        <m:sSub>
          <m:sSubPr>
            <m:ctrlPr>
              <w:rPr>
                <w:rFonts w:ascii="Cambria Math" w:hAnsi="Cambria Math"/>
                <w:i/>
              </w:rPr>
            </m:ctrlPr>
          </m:sSubPr>
          <m:e>
            <m:r>
              <w:rPr>
                <w:rFonts w:ascii="Cambria Math" w:hAnsi="Cambria Math"/>
              </w:rPr>
              <m:t>N</m:t>
            </m:r>
          </m:e>
          <m:sub>
            <m:r>
              <w:rPr>
                <w:rFonts w:ascii="Cambria Math" w:hAnsi="Cambria Math"/>
              </w:rPr>
              <m:t>f%</m:t>
            </m:r>
          </m:sub>
        </m:sSub>
        <m:r>
          <w:rPr>
            <w:rFonts w:ascii="Cambria Math" w:hAnsi="Cambria Math"/>
          </w:rPr>
          <m:t>(</m:t>
        </m:r>
        <m:sSub>
          <m:sSubPr>
            <m:ctrlPr>
              <w:rPr>
                <w:rFonts w:ascii="Cambria Math" w:hAnsi="Cambria Math"/>
                <w:i/>
              </w:rPr>
            </m:ctrlPr>
          </m:sSubPr>
          <m:e>
            <m:r>
              <w:rPr>
                <w:rFonts w:ascii="Cambria Math" w:hAnsi="Cambria Math"/>
              </w:rPr>
              <m:t>t</m:t>
            </m:r>
          </m:e>
          <m:sub>
            <m:r>
              <w:rPr>
                <w:rFonts w:ascii="Cambria Math" w:hAnsi="Cambria Math"/>
              </w:rPr>
              <m:t>1</m:t>
            </m:r>
          </m:sub>
        </m:sSub>
        <m:r>
          <w:rPr>
            <w:rFonts w:ascii="Cambria Math" w:hAnsi="Cambria Math"/>
          </w:rPr>
          <m:t>)=1</m:t>
        </m:r>
      </m:oMath>
      <w:r w:rsidR="007B0591" w:rsidRPr="00B43544">
        <w:t xml:space="preserve">, т.к. предполагается, что изначальный ресурс модуля 100%); </w:t>
      </w:r>
      <m:oMath>
        <m:sSub>
          <m:sSubPr>
            <m:ctrlPr>
              <w:rPr>
                <w:rFonts w:ascii="Cambria Math" w:hAnsi="Cambria Math"/>
                <w:i/>
              </w:rPr>
            </m:ctrlPr>
          </m:sSubPr>
          <m:e>
            <m:r>
              <w:rPr>
                <w:rFonts w:ascii="Cambria Math" w:hAnsi="Cambria Math"/>
              </w:rPr>
              <m:t>N</m:t>
            </m:r>
          </m:e>
          <m:sub>
            <m:r>
              <w:rPr>
                <w:rFonts w:ascii="Cambria Math" w:hAnsi="Cambria Math"/>
              </w:rPr>
              <m:t>f(t)</m:t>
            </m:r>
          </m:sub>
        </m:sSub>
      </m:oMath>
      <w:r w:rsidR="007B0591" w:rsidRPr="00B43544">
        <w:t xml:space="preserve"> – расчетное количество термоциклов модуля для заданного режима работы в текущий момент времени.</w:t>
      </w:r>
    </w:p>
    <w:p w14:paraId="2018F35B" w14:textId="11D90377" w:rsidR="00EC7C1F" w:rsidRPr="00B43544" w:rsidRDefault="0088699C" w:rsidP="00EC7C1F">
      <w:pPr>
        <w:pStyle w:val="a7"/>
      </w:pPr>
      <w:r w:rsidRPr="00B43544">
        <w:t xml:space="preserve">Фиксация </w:t>
      </w:r>
      <w:r w:rsidR="0025320C" w:rsidRPr="00B43544">
        <w:t xml:space="preserve">каждого пройденного цикла производится с </w:t>
      </w:r>
      <w:r w:rsidR="00763EC9" w:rsidRPr="00B43544">
        <w:t>на основе цифровой обработки сигнала (ЦОС)</w:t>
      </w:r>
      <w:r w:rsidR="00DA062F" w:rsidRPr="00B43544">
        <w:t>. Наглядная демонстрация обработки</w:t>
      </w:r>
      <w:r w:rsidR="00B8227A" w:rsidRPr="00B43544">
        <w:t xml:space="preserve"> дискретного сигнала температуры Tj </w:t>
      </w:r>
      <w:r w:rsidR="00DA062F" w:rsidRPr="00B43544">
        <w:t>представлена на рисунке 2.</w:t>
      </w:r>
      <w:r w:rsidR="00EC7C1F" w:rsidRPr="00B43544">
        <w:t xml:space="preserve"> </w:t>
      </w:r>
    </w:p>
    <w:p w14:paraId="2AF79855" w14:textId="558F4692" w:rsidR="00DA062F" w:rsidRPr="00B43544" w:rsidRDefault="00DA062F" w:rsidP="00DA062F">
      <w:pPr>
        <w:pStyle w:val="a7"/>
        <w:jc w:val="center"/>
      </w:pPr>
      <w:r w:rsidRPr="00B43544">
        <w:rPr>
          <w:noProof/>
        </w:rPr>
        <w:lastRenderedPageBreak/>
        <w:drawing>
          <wp:inline distT="0" distB="0" distL="0" distR="0" wp14:anchorId="7B133804" wp14:editId="4DDA1523">
            <wp:extent cx="3469593" cy="2618934"/>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3510133" cy="2649534"/>
                    </a:xfrm>
                    <a:prstGeom prst="rect">
                      <a:avLst/>
                    </a:prstGeom>
                  </pic:spPr>
                </pic:pic>
              </a:graphicData>
            </a:graphic>
          </wp:inline>
        </w:drawing>
      </w:r>
    </w:p>
    <w:p w14:paraId="11B0DC9D" w14:textId="691B5C14" w:rsidR="0028719D" w:rsidRDefault="00DA062F" w:rsidP="00B41472">
      <w:pPr>
        <w:pStyle w:val="a7"/>
        <w:jc w:val="center"/>
        <w:rPr>
          <w:b/>
          <w:bCs/>
          <w:i/>
          <w:iCs/>
        </w:rPr>
      </w:pPr>
      <w:r w:rsidRPr="00B43544">
        <w:rPr>
          <w:b/>
          <w:i/>
        </w:rPr>
        <w:t xml:space="preserve">Рисунок 2 – Обработка выходного сигнала температуры </w:t>
      </w:r>
      <w:r w:rsidRPr="00B43544">
        <w:rPr>
          <w:b/>
          <w:bCs/>
          <w:i/>
          <w:iCs/>
        </w:rPr>
        <w:t>Tj</w:t>
      </w:r>
    </w:p>
    <w:p w14:paraId="59A85E48" w14:textId="77777777" w:rsidR="009962A2" w:rsidRPr="00B43544" w:rsidRDefault="009962A2" w:rsidP="00B41472">
      <w:pPr>
        <w:pStyle w:val="a7"/>
        <w:jc w:val="center"/>
        <w:rPr>
          <w:b/>
          <w:i/>
        </w:rPr>
      </w:pPr>
    </w:p>
    <w:p w14:paraId="00E1D774" w14:textId="4DF2263A" w:rsidR="00B41472" w:rsidRPr="00B43544" w:rsidRDefault="00EC7C1F" w:rsidP="00B41472">
      <w:pPr>
        <w:pStyle w:val="a7"/>
      </w:pPr>
      <w:r w:rsidRPr="00B43544">
        <w:t>Максимальные и минимальные значения температуры фиксируются в процессе сравнения текущего значения с массивом предыдущих значений. Используя метод скользящего среднего, происходит сглаживание выходного профиля температуры. Данные заносятся в массив и помещаются на временную шкалу, тем самым отслеживается время пребывания во включенном t</w:t>
      </w:r>
      <w:r w:rsidRPr="00B43544">
        <w:rPr>
          <w:vertAlign w:val="subscript"/>
        </w:rPr>
        <w:t>on</w:t>
      </w:r>
      <w:r w:rsidRPr="00B43544">
        <w:t xml:space="preserve"> и выключенном t</w:t>
      </w:r>
      <w:r w:rsidRPr="00B43544">
        <w:rPr>
          <w:vertAlign w:val="subscript"/>
        </w:rPr>
        <w:t>off</w:t>
      </w:r>
      <w:r w:rsidRPr="00B43544">
        <w:t xml:space="preserve"> состоянии. Частота дискретизации и обработки сигнала выбирается опытным путем исходя из режима работы модуля. </w:t>
      </w:r>
    </w:p>
    <w:p w14:paraId="28F8D41E" w14:textId="2678BC70" w:rsidR="00B41472" w:rsidRPr="00B43544" w:rsidRDefault="00B41472" w:rsidP="00B41472">
      <w:pPr>
        <w:pStyle w:val="a7"/>
      </w:pPr>
      <w:r w:rsidRPr="00B43544">
        <w:t xml:space="preserve">На основании вышеизложенного сформирован алгоритм сбора, обработки, анализа и прогнозирования и вывода информации о рабочем состоянии IGBT модуля в системе СРВ. </w:t>
      </w:r>
    </w:p>
    <w:p w14:paraId="1E1A8E2D" w14:textId="4FCADC64" w:rsidR="004C3E4E" w:rsidRPr="00B43544" w:rsidRDefault="00B8227A" w:rsidP="001A02ED">
      <w:pPr>
        <w:pStyle w:val="a7"/>
      </w:pPr>
      <w:r w:rsidRPr="00B43544">
        <w:t>Алгоритм работы системы представлен на рисунк</w:t>
      </w:r>
      <w:r w:rsidR="00B41472" w:rsidRPr="00B43544">
        <w:t>ах</w:t>
      </w:r>
      <w:r w:rsidRPr="00B43544">
        <w:t xml:space="preserve"> 3</w:t>
      </w:r>
      <w:r w:rsidR="007C386E" w:rsidRPr="00B43544">
        <w:t>…5</w:t>
      </w:r>
      <w:r w:rsidRPr="00B43544">
        <w:t xml:space="preserve">. </w:t>
      </w:r>
    </w:p>
    <w:p w14:paraId="04FFF58E" w14:textId="5A59F3C5" w:rsidR="001A02ED" w:rsidRPr="00B43544" w:rsidRDefault="00B8204B" w:rsidP="00023362">
      <w:pPr>
        <w:pStyle w:val="a7"/>
        <w:jc w:val="center"/>
      </w:pPr>
      <w:r w:rsidRPr="00B43544">
        <w:rPr>
          <w:noProof/>
        </w:rPr>
        <w:drawing>
          <wp:inline distT="0" distB="0" distL="0" distR="0" wp14:anchorId="47E9C08E" wp14:editId="46982AC6">
            <wp:extent cx="4101981" cy="4411396"/>
            <wp:effectExtent l="0" t="0" r="635"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4122457" cy="4433416"/>
                    </a:xfrm>
                    <a:prstGeom prst="rect">
                      <a:avLst/>
                    </a:prstGeom>
                  </pic:spPr>
                </pic:pic>
              </a:graphicData>
            </a:graphic>
          </wp:inline>
        </w:drawing>
      </w:r>
    </w:p>
    <w:p w14:paraId="361A7E36" w14:textId="2AC35460" w:rsidR="00763EC9" w:rsidRPr="00B43544" w:rsidRDefault="00763EC9" w:rsidP="00763EC9">
      <w:pPr>
        <w:pStyle w:val="a7"/>
        <w:jc w:val="center"/>
        <w:rPr>
          <w:b/>
          <w:i/>
        </w:rPr>
      </w:pPr>
      <w:r w:rsidRPr="00B43544">
        <w:rPr>
          <w:b/>
          <w:i/>
        </w:rPr>
        <w:lastRenderedPageBreak/>
        <w:t xml:space="preserve">Рисунок </w:t>
      </w:r>
      <w:r w:rsidR="00B8227A" w:rsidRPr="00B43544">
        <w:rPr>
          <w:b/>
          <w:i/>
        </w:rPr>
        <w:t>3</w:t>
      </w:r>
      <w:r w:rsidRPr="00B43544">
        <w:rPr>
          <w:b/>
          <w:i/>
        </w:rPr>
        <w:t xml:space="preserve"> – Общий алгоритм работы системы</w:t>
      </w:r>
      <w:r w:rsidR="00B8204B" w:rsidRPr="00B43544">
        <w:rPr>
          <w:b/>
          <w:bCs/>
          <w:i/>
          <w:iCs/>
        </w:rPr>
        <w:t xml:space="preserve"> / инициализация системы и обработка сигнала</w:t>
      </w:r>
    </w:p>
    <w:p w14:paraId="2DB003DC" w14:textId="77777777" w:rsidR="00B41472" w:rsidRPr="00B43544" w:rsidRDefault="00B41472" w:rsidP="00B41472">
      <w:pPr>
        <w:pStyle w:val="a7"/>
        <w:jc w:val="center"/>
      </w:pPr>
      <w:r w:rsidRPr="00B43544">
        <w:rPr>
          <w:noProof/>
        </w:rPr>
        <w:drawing>
          <wp:inline distT="0" distB="0" distL="0" distR="0" wp14:anchorId="54CE6310" wp14:editId="0CBB52FA">
            <wp:extent cx="2058062" cy="2050990"/>
            <wp:effectExtent l="0" t="0" r="0"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2065409" cy="2058312"/>
                    </a:xfrm>
                    <a:prstGeom prst="rect">
                      <a:avLst/>
                    </a:prstGeom>
                  </pic:spPr>
                </pic:pic>
              </a:graphicData>
            </a:graphic>
          </wp:inline>
        </w:drawing>
      </w:r>
    </w:p>
    <w:p w14:paraId="5490DF2B" w14:textId="72071F84" w:rsidR="00B41472" w:rsidRPr="00B43544" w:rsidRDefault="00FA63F6" w:rsidP="00B41472">
      <w:pPr>
        <w:pStyle w:val="a7"/>
        <w:jc w:val="center"/>
        <w:rPr>
          <w:b/>
          <w:bCs/>
          <w:i/>
          <w:iCs/>
        </w:rPr>
      </w:pPr>
      <w:r w:rsidRPr="00B43544">
        <w:rPr>
          <w:b/>
          <w:bCs/>
          <w:i/>
          <w:iCs/>
        </w:rPr>
        <w:t xml:space="preserve">Рисунок 4 – </w:t>
      </w:r>
      <w:r w:rsidR="00B8204B" w:rsidRPr="00B43544">
        <w:rPr>
          <w:b/>
          <w:bCs/>
          <w:i/>
          <w:iCs/>
        </w:rPr>
        <w:t>О</w:t>
      </w:r>
      <w:r w:rsidRPr="00B43544">
        <w:rPr>
          <w:b/>
          <w:bCs/>
          <w:i/>
          <w:iCs/>
        </w:rPr>
        <w:t xml:space="preserve">бщий алгоритм работы системы / </w:t>
      </w:r>
      <w:r w:rsidR="00B41472" w:rsidRPr="00B43544">
        <w:rPr>
          <w:b/>
          <w:bCs/>
          <w:i/>
          <w:iCs/>
        </w:rPr>
        <w:t>Блок вычисления ОР</w:t>
      </w:r>
    </w:p>
    <w:p w14:paraId="22B5A60D" w14:textId="77777777" w:rsidR="00B41472" w:rsidRPr="00B43544" w:rsidRDefault="00B41472" w:rsidP="00763EC9">
      <w:pPr>
        <w:pStyle w:val="a7"/>
        <w:jc w:val="center"/>
        <w:rPr>
          <w:b/>
          <w:bCs/>
          <w:i/>
          <w:iCs/>
        </w:rPr>
      </w:pPr>
    </w:p>
    <w:p w14:paraId="030D17C7" w14:textId="5E8EE3BB" w:rsidR="00023362" w:rsidRPr="00B43544" w:rsidRDefault="00EB2EB4" w:rsidP="00B8204B">
      <w:pPr>
        <w:pStyle w:val="a7"/>
        <w:jc w:val="center"/>
        <w:rPr>
          <w:b/>
          <w:i/>
        </w:rPr>
      </w:pPr>
      <w:r w:rsidRPr="00B43544">
        <w:rPr>
          <w:b/>
          <w:bCs/>
          <w:i/>
          <w:iCs/>
          <w:noProof/>
        </w:rPr>
        <w:drawing>
          <wp:anchor distT="0" distB="0" distL="114300" distR="114300" simplePos="0" relativeHeight="251658240" behindDoc="0" locked="0" layoutInCell="1" allowOverlap="1" wp14:anchorId="2A7EC5FC" wp14:editId="2F69F000">
            <wp:simplePos x="0" y="0"/>
            <wp:positionH relativeFrom="column">
              <wp:posOffset>-36830</wp:posOffset>
            </wp:positionH>
            <wp:positionV relativeFrom="paragraph">
              <wp:posOffset>0</wp:posOffset>
            </wp:positionV>
            <wp:extent cx="6323330" cy="5391785"/>
            <wp:effectExtent l="0" t="0" r="1270" b="5715"/>
            <wp:wrapTopAndBottom/>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extLst>
                        <a:ext uri="{28A0092B-C50C-407E-A947-70E740481C1C}">
                          <a14:useLocalDpi xmlns:a14="http://schemas.microsoft.com/office/drawing/2010/main" val="0"/>
                        </a:ext>
                      </a:extLst>
                    </a:blip>
                    <a:stretch>
                      <a:fillRect/>
                    </a:stretch>
                  </pic:blipFill>
                  <pic:spPr>
                    <a:xfrm>
                      <a:off x="0" y="0"/>
                      <a:ext cx="6323330" cy="5391785"/>
                    </a:xfrm>
                    <a:prstGeom prst="rect">
                      <a:avLst/>
                    </a:prstGeom>
                  </pic:spPr>
                </pic:pic>
              </a:graphicData>
            </a:graphic>
            <wp14:sizeRelH relativeFrom="page">
              <wp14:pctWidth>0</wp14:pctWidth>
            </wp14:sizeRelH>
            <wp14:sizeRelV relativeFrom="page">
              <wp14:pctHeight>0</wp14:pctHeight>
            </wp14:sizeRelV>
          </wp:anchor>
        </w:drawing>
      </w:r>
      <w:r w:rsidR="00FA63F6" w:rsidRPr="00B43544">
        <w:rPr>
          <w:b/>
          <w:bCs/>
          <w:i/>
          <w:iCs/>
        </w:rPr>
        <w:t xml:space="preserve">Рисунок </w:t>
      </w:r>
      <w:r w:rsidR="00B41472" w:rsidRPr="00B43544">
        <w:rPr>
          <w:b/>
          <w:bCs/>
          <w:i/>
          <w:iCs/>
        </w:rPr>
        <w:t>5</w:t>
      </w:r>
      <w:r w:rsidR="00FA63F6" w:rsidRPr="00B43544">
        <w:rPr>
          <w:b/>
          <w:bCs/>
          <w:i/>
          <w:iCs/>
        </w:rPr>
        <w:t xml:space="preserve"> – </w:t>
      </w:r>
      <w:r w:rsidR="00B8204B" w:rsidRPr="00B43544">
        <w:rPr>
          <w:b/>
          <w:bCs/>
          <w:i/>
          <w:iCs/>
        </w:rPr>
        <w:t>О</w:t>
      </w:r>
      <w:r w:rsidR="00FA63F6" w:rsidRPr="00B43544">
        <w:rPr>
          <w:b/>
          <w:bCs/>
          <w:i/>
          <w:iCs/>
        </w:rPr>
        <w:t xml:space="preserve">бщий алгоритм работы системы / </w:t>
      </w:r>
      <w:r w:rsidR="00B8204B" w:rsidRPr="00B43544">
        <w:rPr>
          <w:b/>
          <w:bCs/>
          <w:i/>
          <w:iCs/>
        </w:rPr>
        <w:t>анализ состояния и вычисления ОР</w:t>
      </w:r>
    </w:p>
    <w:p w14:paraId="6F74D7FD" w14:textId="0438F5CE" w:rsidR="00023362" w:rsidRPr="00B43544" w:rsidRDefault="00023362" w:rsidP="00023362">
      <w:pPr>
        <w:pStyle w:val="a7"/>
        <w:jc w:val="center"/>
      </w:pPr>
    </w:p>
    <w:p w14:paraId="31CE71A3" w14:textId="07E66EC2" w:rsidR="00F87E6B" w:rsidRPr="009962A2" w:rsidRDefault="00EC7C1F" w:rsidP="00F87E6B">
      <w:pPr>
        <w:pStyle w:val="a7"/>
      </w:pPr>
      <w:r w:rsidRPr="00B43544">
        <w:t xml:space="preserve"> </w:t>
      </w:r>
      <w:r w:rsidR="00281345" w:rsidRPr="00B43544">
        <w:t xml:space="preserve">Информационное поле на выходе выводит экспертную оценку о состоянии модуля. Так, например, при превышении теплового сопротивления перехода корпус-охладитель </w:t>
      </w:r>
      <w:r w:rsidR="00281345" w:rsidRPr="00B43544">
        <w:br/>
        <w:t xml:space="preserve">Rth(c-h) на 20% от первоначального значения выводится рекомендация по проверке </w:t>
      </w:r>
      <w:r w:rsidR="00281345" w:rsidRPr="00B43544">
        <w:lastRenderedPageBreak/>
        <w:t>термопасты и/или проверке ослабленного состояния крепежных винтов. Данные рекомендации могут быть дополнены и не являются окончательными.</w:t>
      </w:r>
    </w:p>
    <w:p w14:paraId="29DE177F" w14:textId="09C4F432" w:rsidR="003437A4" w:rsidRPr="00B43544" w:rsidRDefault="00B30906" w:rsidP="00BD20EA">
      <w:pPr>
        <w:pStyle w:val="a6"/>
        <w:spacing w:line="240" w:lineRule="auto"/>
        <w:rPr>
          <w:rFonts w:ascii="Times New Roman" w:hAnsi="Times New Roman" w:cs="Times New Roman"/>
        </w:rPr>
      </w:pPr>
      <w:r w:rsidRPr="00B43544">
        <w:rPr>
          <w:rFonts w:ascii="Times New Roman" w:hAnsi="Times New Roman" w:cs="Times New Roman"/>
        </w:rPr>
        <w:t>Заключение.</w:t>
      </w:r>
    </w:p>
    <w:p w14:paraId="29DE1780" w14:textId="13E465C4" w:rsidR="003437A4" w:rsidRPr="00B43544" w:rsidRDefault="00281345">
      <w:pPr>
        <w:pStyle w:val="a7"/>
      </w:pPr>
      <w:r w:rsidRPr="00B43544">
        <w:t xml:space="preserve">Внедрение системы оценки работоспособного состояния и вычисления остаточного ресурса силовых IGBT модулей в системе реального времени на базе предложенных методов непрерывного контроля рабочего состояния и </w:t>
      </w:r>
      <w:r w:rsidR="007B7A9B" w:rsidRPr="00B43544">
        <w:t xml:space="preserve">универсального, адаптивного-предиктивного метода остаточного ресурса позволит обеспечить предотвращение преждевременного отказа преобразовательной техники и исключить влиятельные последствия на последующее оборудование. </w:t>
      </w:r>
    </w:p>
    <w:p w14:paraId="56DF8AC9" w14:textId="3CBFE5F4" w:rsidR="00650AAF" w:rsidRDefault="001416B2" w:rsidP="00650AAF">
      <w:pPr>
        <w:pStyle w:val="a7"/>
      </w:pPr>
      <w:r w:rsidRPr="00B43544">
        <w:t>В этой статье п</w:t>
      </w:r>
      <w:r w:rsidR="007B7A9B" w:rsidRPr="00B43544">
        <w:t xml:space="preserve">редлагаемый подход описывает ключевые этапы </w:t>
      </w:r>
      <w:r w:rsidRPr="00B43544">
        <w:t>и моменты</w:t>
      </w:r>
      <w:r w:rsidR="007B7A9B" w:rsidRPr="00B43544">
        <w:t xml:space="preserve"> к </w:t>
      </w:r>
      <w:r w:rsidR="00B43758" w:rsidRPr="00B43544">
        <w:t xml:space="preserve">онлайн мониторингу рабочего состояния IGBT модуля и может быть модифицирован в процессе испытаний. </w:t>
      </w:r>
    </w:p>
    <w:p w14:paraId="347DD45C" w14:textId="77777777" w:rsidR="00556E09" w:rsidRPr="00133EE7" w:rsidRDefault="00556E09" w:rsidP="00556E09">
      <w:pPr>
        <w:ind w:firstLine="709"/>
        <w:jc w:val="both"/>
        <w:rPr>
          <w:lang w:val="ru-RU"/>
        </w:rPr>
      </w:pPr>
    </w:p>
    <w:p w14:paraId="28E593B0" w14:textId="2FC14CF6" w:rsidR="00650AAF" w:rsidRPr="00133EE7" w:rsidRDefault="00556E09" w:rsidP="00556E09">
      <w:pPr>
        <w:ind w:firstLine="709"/>
        <w:jc w:val="center"/>
      </w:pPr>
      <w:r>
        <w:t>Список литературы</w:t>
      </w:r>
    </w:p>
    <w:p w14:paraId="29DE1785" w14:textId="24DF8B40" w:rsidR="003437A4" w:rsidRPr="00B43544" w:rsidRDefault="00B30906">
      <w:pPr>
        <w:pStyle w:val="a7"/>
        <w:rPr>
          <w:sz w:val="22"/>
          <w:szCs w:val="22"/>
          <w:lang w:val="en-US"/>
        </w:rPr>
      </w:pPr>
      <w:r w:rsidRPr="00B43544">
        <w:rPr>
          <w:rFonts w:eastAsia="Arial Unicode MS"/>
          <w:sz w:val="22"/>
          <w:szCs w:val="22"/>
          <w:lang w:val="en-US"/>
        </w:rPr>
        <w:t>1 S. Yang, A. Bryant, P. Mawby, D. Xiang, L. Ran, and P. Tavner</w:t>
      </w:r>
      <w:r w:rsidR="00790245" w:rsidRPr="00B43544">
        <w:rPr>
          <w:rFonts w:eastAsia="Arial Unicode MS"/>
          <w:sz w:val="22"/>
          <w:szCs w:val="22"/>
          <w:lang w:val="en-US"/>
        </w:rPr>
        <w:t xml:space="preserve">. </w:t>
      </w:r>
      <w:r w:rsidRPr="00B43544">
        <w:rPr>
          <w:rFonts w:eastAsia="Arial Unicode MS"/>
          <w:sz w:val="22"/>
          <w:szCs w:val="22"/>
          <w:lang w:val="ar-SA"/>
        </w:rPr>
        <w:t>A</w:t>
      </w:r>
      <w:r w:rsidRPr="00B43544">
        <w:rPr>
          <w:rFonts w:eastAsia="Arial Unicode MS"/>
          <w:sz w:val="22"/>
          <w:szCs w:val="22"/>
          <w:lang w:val="en-US"/>
        </w:rPr>
        <w:t>n industry-based survey of reliability in power electronic converters</w:t>
      </w:r>
      <w:r w:rsidR="00790245" w:rsidRPr="00B43544">
        <w:rPr>
          <w:rFonts w:eastAsia="Arial Unicode MS"/>
          <w:sz w:val="22"/>
          <w:szCs w:val="22"/>
          <w:lang w:val="en-US"/>
        </w:rPr>
        <w:t xml:space="preserve"> //</w:t>
      </w:r>
      <w:r w:rsidRPr="00B43544">
        <w:rPr>
          <w:rFonts w:eastAsia="Arial Unicode MS"/>
          <w:sz w:val="22"/>
          <w:szCs w:val="22"/>
          <w:lang w:val="en-US"/>
        </w:rPr>
        <w:t xml:space="preserve"> IEEE Trans. Industry Applications, vol. 47, no. 3, pp. 1441 –1451, Jun. 2011. </w:t>
      </w:r>
    </w:p>
    <w:p w14:paraId="29DE1786" w14:textId="47B8CA07" w:rsidR="003437A4" w:rsidRPr="00B43544" w:rsidRDefault="00B30906">
      <w:pPr>
        <w:pStyle w:val="a7"/>
        <w:rPr>
          <w:sz w:val="22"/>
          <w:szCs w:val="22"/>
        </w:rPr>
      </w:pPr>
      <w:r w:rsidRPr="00133EE7">
        <w:rPr>
          <w:rFonts w:eastAsia="Arial Unicode MS"/>
          <w:sz w:val="22"/>
          <w:szCs w:val="22"/>
        </w:rPr>
        <w:t xml:space="preserve">2 </w:t>
      </w:r>
      <w:r w:rsidRPr="00B43544">
        <w:rPr>
          <w:rFonts w:eastAsia="Arial Unicode MS"/>
          <w:sz w:val="22"/>
          <w:szCs w:val="22"/>
        </w:rPr>
        <w:t>А</w:t>
      </w:r>
      <w:r w:rsidRPr="00133EE7">
        <w:rPr>
          <w:rFonts w:eastAsia="Arial Unicode MS"/>
          <w:sz w:val="22"/>
          <w:szCs w:val="22"/>
        </w:rPr>
        <w:t>.</w:t>
      </w:r>
      <w:r w:rsidRPr="00B43544">
        <w:rPr>
          <w:rFonts w:eastAsia="Arial Unicode MS"/>
          <w:sz w:val="22"/>
          <w:szCs w:val="22"/>
        </w:rPr>
        <w:t>В</w:t>
      </w:r>
      <w:r w:rsidRPr="00133EE7">
        <w:rPr>
          <w:rFonts w:eastAsia="Arial Unicode MS"/>
          <w:sz w:val="22"/>
          <w:szCs w:val="22"/>
        </w:rPr>
        <w:t>.</w:t>
      </w:r>
      <w:r w:rsidR="00790245" w:rsidRPr="00133EE7">
        <w:rPr>
          <w:rFonts w:eastAsia="Arial Unicode MS"/>
          <w:sz w:val="22"/>
          <w:szCs w:val="22"/>
        </w:rPr>
        <w:t xml:space="preserve"> </w:t>
      </w:r>
      <w:r w:rsidRPr="00B43544">
        <w:rPr>
          <w:rFonts w:eastAsia="Arial Unicode MS"/>
          <w:sz w:val="22"/>
          <w:szCs w:val="22"/>
        </w:rPr>
        <w:t>Беляев</w:t>
      </w:r>
      <w:r w:rsidRPr="00133EE7">
        <w:rPr>
          <w:rFonts w:eastAsia="Arial Unicode MS"/>
          <w:sz w:val="22"/>
          <w:szCs w:val="22"/>
        </w:rPr>
        <w:t xml:space="preserve">, </w:t>
      </w:r>
      <w:r w:rsidRPr="00B43544">
        <w:rPr>
          <w:rFonts w:eastAsia="Arial Unicode MS"/>
          <w:sz w:val="22"/>
          <w:szCs w:val="22"/>
        </w:rPr>
        <w:t>Р</w:t>
      </w:r>
      <w:r w:rsidRPr="00133EE7">
        <w:rPr>
          <w:rFonts w:eastAsia="Arial Unicode MS"/>
          <w:sz w:val="22"/>
          <w:szCs w:val="22"/>
        </w:rPr>
        <w:t>.</w:t>
      </w:r>
      <w:r w:rsidRPr="00B43544">
        <w:rPr>
          <w:rFonts w:eastAsia="Arial Unicode MS"/>
          <w:sz w:val="22"/>
          <w:szCs w:val="22"/>
        </w:rPr>
        <w:t>Н</w:t>
      </w:r>
      <w:r w:rsidRPr="00133EE7">
        <w:rPr>
          <w:rFonts w:eastAsia="Arial Unicode MS"/>
          <w:sz w:val="22"/>
          <w:szCs w:val="22"/>
        </w:rPr>
        <w:t>.</w:t>
      </w:r>
      <w:r w:rsidR="00790245" w:rsidRPr="00133EE7">
        <w:rPr>
          <w:rFonts w:eastAsia="Arial Unicode MS"/>
          <w:sz w:val="22"/>
          <w:szCs w:val="22"/>
        </w:rPr>
        <w:t xml:space="preserve"> </w:t>
      </w:r>
      <w:r w:rsidRPr="00B43544">
        <w:rPr>
          <w:rFonts w:eastAsia="Arial Unicode MS"/>
          <w:sz w:val="22"/>
          <w:szCs w:val="22"/>
        </w:rPr>
        <w:t>Поляков</w:t>
      </w:r>
      <w:r w:rsidR="00790245" w:rsidRPr="00133EE7">
        <w:rPr>
          <w:rFonts w:eastAsia="Arial Unicode MS"/>
          <w:sz w:val="22"/>
          <w:szCs w:val="22"/>
        </w:rPr>
        <w:t>.</w:t>
      </w:r>
      <w:r w:rsidRPr="00133EE7">
        <w:rPr>
          <w:rFonts w:eastAsia="Arial Unicode MS"/>
          <w:sz w:val="22"/>
          <w:szCs w:val="22"/>
        </w:rPr>
        <w:t xml:space="preserve"> </w:t>
      </w:r>
      <w:r w:rsidRPr="00B43544">
        <w:rPr>
          <w:rFonts w:eastAsia="Arial Unicode MS"/>
          <w:sz w:val="22"/>
          <w:szCs w:val="22"/>
        </w:rPr>
        <w:t>Подходы к повышению надежности силовой электроники мехатронных систем путем применения методов адаптивно-предиктивного анализа //</w:t>
      </w:r>
      <w:r w:rsidR="00790245" w:rsidRPr="00B43544">
        <w:rPr>
          <w:rFonts w:eastAsia="Arial Unicode MS"/>
          <w:sz w:val="22"/>
          <w:szCs w:val="22"/>
        </w:rPr>
        <w:t xml:space="preserve"> </w:t>
      </w:r>
      <w:r w:rsidRPr="00B43544">
        <w:rPr>
          <w:rFonts w:eastAsia="Arial Unicode MS"/>
          <w:sz w:val="22"/>
          <w:szCs w:val="22"/>
        </w:rPr>
        <w:t xml:space="preserve">Фундаментальные и прикладные проблемы техники и технологии – г. Орел: ФГБОУ ВО </w:t>
      </w:r>
      <w:r w:rsidRPr="00B43544">
        <w:rPr>
          <w:rFonts w:eastAsia="Arial Unicode MS"/>
          <w:sz w:val="22"/>
          <w:szCs w:val="22"/>
          <w:lang w:val="fr-FR"/>
        </w:rPr>
        <w:t>«</w:t>
      </w:r>
      <w:r w:rsidRPr="00B43544">
        <w:rPr>
          <w:rFonts w:eastAsia="Arial Unicode MS"/>
          <w:sz w:val="22"/>
          <w:szCs w:val="22"/>
        </w:rPr>
        <w:t>Орловский государственный университет имени И.С.Тургененева</w:t>
      </w:r>
      <w:r w:rsidRPr="00B43544">
        <w:rPr>
          <w:rFonts w:eastAsia="Arial Unicode MS"/>
          <w:sz w:val="22"/>
          <w:szCs w:val="22"/>
          <w:lang w:val="it-IT"/>
        </w:rPr>
        <w:t>»</w:t>
      </w:r>
      <w:r w:rsidRPr="00B43544">
        <w:rPr>
          <w:rFonts w:eastAsia="Arial Unicode MS"/>
          <w:sz w:val="22"/>
          <w:szCs w:val="22"/>
        </w:rPr>
        <w:t xml:space="preserve">, 2018. – С. 104-109 </w:t>
      </w:r>
    </w:p>
    <w:p w14:paraId="29DE1787" w14:textId="2F93EC54" w:rsidR="003437A4" w:rsidRPr="00B43544" w:rsidRDefault="00B30906">
      <w:pPr>
        <w:pStyle w:val="a7"/>
        <w:rPr>
          <w:sz w:val="22"/>
          <w:szCs w:val="22"/>
          <w:lang w:val="en-US"/>
        </w:rPr>
      </w:pPr>
      <w:r w:rsidRPr="00B43544">
        <w:rPr>
          <w:rFonts w:eastAsia="Arial Unicode MS"/>
          <w:sz w:val="22"/>
          <w:szCs w:val="22"/>
          <w:lang w:val="en-US"/>
        </w:rPr>
        <w:t xml:space="preserve">3 </w:t>
      </w:r>
      <w:r w:rsidRPr="00B43544">
        <w:rPr>
          <w:rFonts w:eastAsia="Arial Unicode MS"/>
          <w:sz w:val="22"/>
          <w:szCs w:val="22"/>
          <w:lang w:val="it-IT"/>
        </w:rPr>
        <w:t>M. Ciappa</w:t>
      </w:r>
      <w:r w:rsidR="00790245" w:rsidRPr="00B43544">
        <w:rPr>
          <w:rFonts w:eastAsia="Arial Unicode MS"/>
          <w:sz w:val="22"/>
          <w:szCs w:val="22"/>
          <w:lang w:val="en-US"/>
        </w:rPr>
        <w:t xml:space="preserve">. </w:t>
      </w:r>
      <w:r w:rsidRPr="00B43544">
        <w:rPr>
          <w:rFonts w:eastAsia="Arial Unicode MS"/>
          <w:sz w:val="22"/>
          <w:szCs w:val="22"/>
          <w:lang w:val="en-US"/>
        </w:rPr>
        <w:t>Reliability of high-power IGBT modules for traction applications</w:t>
      </w:r>
      <w:r w:rsidR="00790245" w:rsidRPr="00B43544">
        <w:rPr>
          <w:rFonts w:eastAsia="Arial Unicode MS"/>
          <w:sz w:val="22"/>
          <w:szCs w:val="22"/>
          <w:lang w:val="en-US"/>
        </w:rPr>
        <w:t xml:space="preserve"> //</w:t>
      </w:r>
      <w:r w:rsidRPr="00B43544">
        <w:rPr>
          <w:rFonts w:eastAsia="Arial Unicode MS"/>
          <w:sz w:val="22"/>
          <w:szCs w:val="22"/>
          <w:lang w:val="en-US"/>
        </w:rPr>
        <w:t xml:space="preserve"> in Proc. IEEE Int. Rel. Phys. Symp., Apr. 2007, pp. 480- 485. </w:t>
      </w:r>
    </w:p>
    <w:p w14:paraId="593988FA" w14:textId="68F72244" w:rsidR="001A02ED" w:rsidRPr="00B43544" w:rsidRDefault="00B30906">
      <w:pPr>
        <w:pStyle w:val="a7"/>
        <w:rPr>
          <w:rFonts w:eastAsia="Arial Unicode MS"/>
          <w:sz w:val="22"/>
          <w:szCs w:val="22"/>
          <w:lang w:val="en-US"/>
        </w:rPr>
      </w:pPr>
      <w:r w:rsidRPr="00B43544">
        <w:rPr>
          <w:rFonts w:eastAsia="Arial Unicode MS"/>
          <w:sz w:val="22"/>
          <w:szCs w:val="22"/>
          <w:lang w:val="en-US"/>
        </w:rPr>
        <w:t>4 T.L.</w:t>
      </w:r>
      <w:r w:rsidR="00120CBA" w:rsidRPr="00B43544">
        <w:rPr>
          <w:rFonts w:eastAsia="Arial Unicode MS"/>
          <w:sz w:val="22"/>
          <w:szCs w:val="22"/>
          <w:lang w:val="en-US"/>
        </w:rPr>
        <w:t xml:space="preserve"> </w:t>
      </w:r>
      <w:r w:rsidRPr="00B43544">
        <w:rPr>
          <w:rFonts w:eastAsia="Arial Unicode MS"/>
          <w:sz w:val="22"/>
          <w:szCs w:val="22"/>
          <w:lang w:val="en-US"/>
        </w:rPr>
        <w:t>Skvarenina</w:t>
      </w:r>
      <w:r w:rsidR="00790245" w:rsidRPr="00B43544">
        <w:rPr>
          <w:rFonts w:eastAsia="Arial Unicode MS"/>
          <w:sz w:val="22"/>
          <w:szCs w:val="22"/>
          <w:lang w:val="en-US"/>
        </w:rPr>
        <w:t>.</w:t>
      </w:r>
      <w:r w:rsidRPr="00B43544">
        <w:rPr>
          <w:rFonts w:eastAsia="Arial Unicode MS"/>
          <w:sz w:val="22"/>
          <w:szCs w:val="22"/>
          <w:lang w:val="en-US"/>
        </w:rPr>
        <w:t xml:space="preserve"> The Power Electronics Handbook</w:t>
      </w:r>
      <w:r w:rsidR="00790245" w:rsidRPr="00B43544">
        <w:rPr>
          <w:rFonts w:eastAsia="Arial Unicode MS"/>
          <w:sz w:val="22"/>
          <w:szCs w:val="22"/>
          <w:lang w:val="en-US"/>
        </w:rPr>
        <w:t xml:space="preserve"> //</w:t>
      </w:r>
      <w:r w:rsidRPr="00B43544">
        <w:rPr>
          <w:rFonts w:eastAsia="Arial Unicode MS"/>
          <w:sz w:val="22"/>
          <w:szCs w:val="22"/>
          <w:lang w:val="en-US"/>
        </w:rPr>
        <w:t xml:space="preserve"> Boca Raton, FL: CRC Press, 2002, pp. 1–101.</w:t>
      </w:r>
    </w:p>
    <w:p w14:paraId="218CAF36" w14:textId="777010DA" w:rsidR="00394091" w:rsidRPr="00B43544" w:rsidRDefault="001A02ED">
      <w:pPr>
        <w:pStyle w:val="a7"/>
        <w:rPr>
          <w:rFonts w:eastAsia="Arial Unicode MS"/>
          <w:sz w:val="22"/>
          <w:szCs w:val="22"/>
          <w:lang w:val="en-US"/>
        </w:rPr>
      </w:pPr>
      <w:r w:rsidRPr="00B43544">
        <w:rPr>
          <w:rFonts w:eastAsia="Arial Unicode MS"/>
          <w:sz w:val="22"/>
          <w:szCs w:val="22"/>
          <w:lang w:val="en-US"/>
        </w:rPr>
        <w:t>5 Y. Avenas, L. Dupont, and Z. Khatir</w:t>
      </w:r>
      <w:r w:rsidR="00790245" w:rsidRPr="00B43544">
        <w:rPr>
          <w:rFonts w:eastAsia="Arial Unicode MS"/>
          <w:sz w:val="22"/>
          <w:szCs w:val="22"/>
          <w:lang w:val="en-US"/>
        </w:rPr>
        <w:t>.</w:t>
      </w:r>
      <w:r w:rsidRPr="00B43544">
        <w:rPr>
          <w:rFonts w:eastAsia="Arial Unicode MS"/>
          <w:sz w:val="22"/>
          <w:szCs w:val="22"/>
          <w:lang w:val="en-US"/>
        </w:rPr>
        <w:t xml:space="preserve"> Temperature measurement of power semiconductor devices by thermo-sensitive electrical parameters—A review</w:t>
      </w:r>
      <w:r w:rsidR="00790245" w:rsidRPr="00B43544">
        <w:rPr>
          <w:rFonts w:eastAsia="Arial Unicode MS"/>
          <w:sz w:val="22"/>
          <w:szCs w:val="22"/>
          <w:lang w:val="en-US"/>
        </w:rPr>
        <w:t xml:space="preserve"> //</w:t>
      </w:r>
      <w:r w:rsidRPr="00B43544">
        <w:rPr>
          <w:rFonts w:eastAsia="Arial Unicode MS"/>
          <w:sz w:val="22"/>
          <w:szCs w:val="22"/>
          <w:lang w:val="en-US"/>
        </w:rPr>
        <w:t xml:space="preserve"> IEEE Trans. Power Electronics, vol. 27, no. 6, pp. 3081-3092, Jun. 2012.</w:t>
      </w:r>
    </w:p>
    <w:p w14:paraId="29DE1788" w14:textId="3C382140" w:rsidR="003437A4" w:rsidRPr="00B43544" w:rsidRDefault="00394091">
      <w:pPr>
        <w:pStyle w:val="a7"/>
        <w:rPr>
          <w:rFonts w:eastAsia="Arial Unicode MS"/>
          <w:sz w:val="22"/>
          <w:szCs w:val="22"/>
        </w:rPr>
      </w:pPr>
      <w:r w:rsidRPr="00556E09">
        <w:rPr>
          <w:rFonts w:eastAsia="Arial Unicode MS"/>
          <w:sz w:val="22"/>
          <w:szCs w:val="22"/>
          <w:lang w:val="en-US"/>
        </w:rPr>
        <w:t xml:space="preserve">6 </w:t>
      </w:r>
      <w:r w:rsidRPr="00B43544">
        <w:rPr>
          <w:rFonts w:eastAsia="Arial Unicode MS"/>
          <w:sz w:val="22"/>
          <w:szCs w:val="22"/>
        </w:rPr>
        <w:t>Е</w:t>
      </w:r>
      <w:r w:rsidRPr="00556E09">
        <w:rPr>
          <w:rFonts w:eastAsia="Arial Unicode MS"/>
          <w:sz w:val="22"/>
          <w:szCs w:val="22"/>
          <w:lang w:val="en-US"/>
        </w:rPr>
        <w:t>.</w:t>
      </w:r>
      <w:r w:rsidRPr="00B43544">
        <w:rPr>
          <w:rFonts w:eastAsia="Arial Unicode MS"/>
          <w:sz w:val="22"/>
          <w:szCs w:val="22"/>
        </w:rPr>
        <w:t>В</w:t>
      </w:r>
      <w:r w:rsidRPr="00556E09">
        <w:rPr>
          <w:rFonts w:eastAsia="Arial Unicode MS"/>
          <w:sz w:val="22"/>
          <w:szCs w:val="22"/>
          <w:lang w:val="en-US"/>
        </w:rPr>
        <w:t>.</w:t>
      </w:r>
      <w:r w:rsidR="00790245" w:rsidRPr="00556E09">
        <w:rPr>
          <w:rFonts w:eastAsia="Arial Unicode MS"/>
          <w:sz w:val="22"/>
          <w:szCs w:val="22"/>
          <w:lang w:val="en-US"/>
        </w:rPr>
        <w:t xml:space="preserve"> </w:t>
      </w:r>
      <w:r w:rsidRPr="00B43544">
        <w:rPr>
          <w:rFonts w:eastAsia="Arial Unicode MS"/>
          <w:sz w:val="22"/>
          <w:szCs w:val="22"/>
        </w:rPr>
        <w:t>Гостенков</w:t>
      </w:r>
      <w:r w:rsidRPr="00556E09">
        <w:rPr>
          <w:rFonts w:eastAsia="Arial Unicode MS"/>
          <w:sz w:val="22"/>
          <w:szCs w:val="22"/>
          <w:lang w:val="en-US"/>
        </w:rPr>
        <w:t xml:space="preserve">, </w:t>
      </w:r>
      <w:r w:rsidRPr="00B43544">
        <w:rPr>
          <w:rFonts w:eastAsia="Arial Unicode MS"/>
          <w:sz w:val="22"/>
          <w:szCs w:val="22"/>
        </w:rPr>
        <w:t>В</w:t>
      </w:r>
      <w:r w:rsidRPr="00556E09">
        <w:rPr>
          <w:rFonts w:eastAsia="Arial Unicode MS"/>
          <w:sz w:val="22"/>
          <w:szCs w:val="22"/>
          <w:lang w:val="en-US"/>
        </w:rPr>
        <w:t>.</w:t>
      </w:r>
      <w:r w:rsidRPr="00B43544">
        <w:rPr>
          <w:rFonts w:eastAsia="Arial Unicode MS"/>
          <w:sz w:val="22"/>
          <w:szCs w:val="22"/>
        </w:rPr>
        <w:t>В</w:t>
      </w:r>
      <w:r w:rsidRPr="00556E09">
        <w:rPr>
          <w:rFonts w:eastAsia="Arial Unicode MS"/>
          <w:sz w:val="22"/>
          <w:szCs w:val="22"/>
          <w:lang w:val="en-US"/>
        </w:rPr>
        <w:t xml:space="preserve">. </w:t>
      </w:r>
      <w:r w:rsidRPr="00B43544">
        <w:rPr>
          <w:rFonts w:eastAsia="Arial Unicode MS"/>
          <w:sz w:val="22"/>
          <w:szCs w:val="22"/>
        </w:rPr>
        <w:t>Мишин</w:t>
      </w:r>
      <w:r w:rsidR="00790245" w:rsidRPr="00556E09">
        <w:rPr>
          <w:rFonts w:eastAsia="Arial Unicode MS"/>
          <w:sz w:val="22"/>
          <w:szCs w:val="22"/>
          <w:lang w:val="en-US"/>
        </w:rPr>
        <w:t xml:space="preserve">. </w:t>
      </w:r>
      <w:r w:rsidRPr="00556E09">
        <w:rPr>
          <w:rFonts w:eastAsia="Arial Unicode MS"/>
          <w:sz w:val="22"/>
          <w:szCs w:val="22"/>
          <w:lang w:val="en-US"/>
        </w:rPr>
        <w:t xml:space="preserve"> </w:t>
      </w:r>
      <w:r w:rsidR="004C3E4E" w:rsidRPr="00B43544">
        <w:rPr>
          <w:rFonts w:eastAsia="Arial Unicode MS"/>
          <w:sz w:val="22"/>
          <w:szCs w:val="22"/>
        </w:rPr>
        <w:t>И</w:t>
      </w:r>
      <w:r w:rsidRPr="00B43544">
        <w:rPr>
          <w:rFonts w:eastAsia="Arial Unicode MS"/>
          <w:sz w:val="22"/>
          <w:szCs w:val="22"/>
        </w:rPr>
        <w:t xml:space="preserve">змерение температуры </w:t>
      </w:r>
      <w:r w:rsidR="004C3E4E" w:rsidRPr="00B43544">
        <w:rPr>
          <w:rFonts w:eastAsia="Arial Unicode MS"/>
          <w:sz w:val="22"/>
          <w:szCs w:val="22"/>
        </w:rPr>
        <w:t>IGBT</w:t>
      </w:r>
      <w:r w:rsidRPr="00B43544">
        <w:rPr>
          <w:rFonts w:eastAsia="Arial Unicode MS"/>
          <w:sz w:val="22"/>
          <w:szCs w:val="22"/>
        </w:rPr>
        <w:t xml:space="preserve"> кристаллов в режиме реального времени при помощи электро-термочувствительных параметров</w:t>
      </w:r>
      <w:r w:rsidR="00790245" w:rsidRPr="00B43544">
        <w:rPr>
          <w:rFonts w:eastAsia="Arial Unicode MS"/>
          <w:sz w:val="22"/>
          <w:szCs w:val="22"/>
        </w:rPr>
        <w:t xml:space="preserve"> </w:t>
      </w:r>
      <w:r w:rsidRPr="00B43544">
        <w:rPr>
          <w:rFonts w:eastAsia="Arial Unicode MS"/>
          <w:sz w:val="22"/>
          <w:szCs w:val="22"/>
        </w:rPr>
        <w:t>//</w:t>
      </w:r>
      <w:r w:rsidRPr="00B43544">
        <w:t xml:space="preserve"> </w:t>
      </w:r>
      <w:r w:rsidRPr="00B43544">
        <w:rPr>
          <w:rFonts w:eastAsia="Arial Unicode MS"/>
          <w:sz w:val="22"/>
          <w:szCs w:val="22"/>
        </w:rPr>
        <w:t>Поколение будущего: Взгляд молодых ученых-2019. Сборник научных статей 8-й Международной молодежной научной конференции, в 6-х томах. Ответственный редактор Горохов А.А., 2019. – С. 49-52</w:t>
      </w:r>
    </w:p>
    <w:p w14:paraId="172BF3D9" w14:textId="236BC649" w:rsidR="00562D69" w:rsidRPr="00B43544" w:rsidRDefault="00562D69">
      <w:pPr>
        <w:pStyle w:val="a7"/>
        <w:rPr>
          <w:rFonts w:eastAsia="Arial Unicode MS"/>
          <w:sz w:val="22"/>
          <w:szCs w:val="22"/>
          <w:lang w:val="en-US"/>
        </w:rPr>
      </w:pPr>
      <w:r w:rsidRPr="00B43544">
        <w:rPr>
          <w:rFonts w:eastAsia="Arial Unicode MS"/>
          <w:sz w:val="22"/>
          <w:szCs w:val="22"/>
        </w:rPr>
        <w:t xml:space="preserve">7 </w:t>
      </w:r>
      <w:r w:rsidRPr="00B43544">
        <w:rPr>
          <w:rFonts w:eastAsia="Arial Unicode MS"/>
          <w:sz w:val="22"/>
          <w:szCs w:val="22"/>
          <w:lang w:val="en-US"/>
        </w:rPr>
        <w:t>M</w:t>
      </w:r>
      <w:r w:rsidRPr="00B43544">
        <w:rPr>
          <w:rFonts w:eastAsia="Arial Unicode MS"/>
          <w:sz w:val="22"/>
          <w:szCs w:val="22"/>
        </w:rPr>
        <w:t xml:space="preserve">. </w:t>
      </w:r>
      <w:r w:rsidRPr="00B43544">
        <w:rPr>
          <w:rFonts w:eastAsia="Arial Unicode MS"/>
          <w:sz w:val="22"/>
          <w:szCs w:val="22"/>
          <w:lang w:val="en-US"/>
        </w:rPr>
        <w:t>Held</w:t>
      </w:r>
      <w:r w:rsidRPr="00B43544">
        <w:rPr>
          <w:rFonts w:eastAsia="Arial Unicode MS"/>
          <w:sz w:val="22"/>
          <w:szCs w:val="22"/>
        </w:rPr>
        <w:t xml:space="preserve">, </w:t>
      </w:r>
      <w:r w:rsidRPr="00B43544">
        <w:rPr>
          <w:rFonts w:eastAsia="Arial Unicode MS"/>
          <w:sz w:val="22"/>
          <w:szCs w:val="22"/>
          <w:lang w:val="en-US"/>
        </w:rPr>
        <w:t>P</w:t>
      </w:r>
      <w:r w:rsidRPr="00B43544">
        <w:rPr>
          <w:rFonts w:eastAsia="Arial Unicode MS"/>
          <w:sz w:val="22"/>
          <w:szCs w:val="22"/>
        </w:rPr>
        <w:t xml:space="preserve">. </w:t>
      </w:r>
      <w:r w:rsidRPr="00B43544">
        <w:rPr>
          <w:rFonts w:eastAsia="Arial Unicode MS"/>
          <w:sz w:val="22"/>
          <w:szCs w:val="22"/>
          <w:lang w:val="en-US"/>
        </w:rPr>
        <w:t>Jacob</w:t>
      </w:r>
      <w:r w:rsidRPr="00B43544">
        <w:rPr>
          <w:rFonts w:eastAsia="Arial Unicode MS"/>
          <w:sz w:val="22"/>
          <w:szCs w:val="22"/>
        </w:rPr>
        <w:t xml:space="preserve">, </w:t>
      </w:r>
      <w:r w:rsidRPr="00B43544">
        <w:rPr>
          <w:rFonts w:eastAsia="Arial Unicode MS"/>
          <w:sz w:val="22"/>
          <w:szCs w:val="22"/>
          <w:lang w:val="en-US"/>
        </w:rPr>
        <w:t>G</w:t>
      </w:r>
      <w:r w:rsidRPr="00B43544">
        <w:rPr>
          <w:rFonts w:eastAsia="Arial Unicode MS"/>
          <w:sz w:val="22"/>
          <w:szCs w:val="22"/>
        </w:rPr>
        <w:t xml:space="preserve">. </w:t>
      </w:r>
      <w:r w:rsidRPr="00B43544">
        <w:rPr>
          <w:rFonts w:eastAsia="Arial Unicode MS"/>
          <w:sz w:val="22"/>
          <w:szCs w:val="22"/>
          <w:lang w:val="en-US"/>
        </w:rPr>
        <w:t>Nicoletti</w:t>
      </w:r>
      <w:r w:rsidRPr="00B43544">
        <w:rPr>
          <w:rFonts w:eastAsia="Arial Unicode MS"/>
          <w:sz w:val="22"/>
          <w:szCs w:val="22"/>
        </w:rPr>
        <w:t xml:space="preserve">, </w:t>
      </w:r>
      <w:r w:rsidRPr="00B43544">
        <w:rPr>
          <w:rFonts w:eastAsia="Arial Unicode MS"/>
          <w:sz w:val="22"/>
          <w:szCs w:val="22"/>
          <w:lang w:val="en-US"/>
        </w:rPr>
        <w:t>P</w:t>
      </w:r>
      <w:r w:rsidRPr="00B43544">
        <w:rPr>
          <w:rFonts w:eastAsia="Arial Unicode MS"/>
          <w:sz w:val="22"/>
          <w:szCs w:val="22"/>
        </w:rPr>
        <w:t xml:space="preserve">. </w:t>
      </w:r>
      <w:r w:rsidRPr="00B43544">
        <w:rPr>
          <w:rFonts w:eastAsia="Arial Unicode MS"/>
          <w:sz w:val="22"/>
          <w:szCs w:val="22"/>
          <w:lang w:val="en-US"/>
        </w:rPr>
        <w:t>Scacco</w:t>
      </w:r>
      <w:r w:rsidRPr="00B43544">
        <w:rPr>
          <w:rFonts w:eastAsia="Arial Unicode MS"/>
          <w:sz w:val="22"/>
          <w:szCs w:val="22"/>
        </w:rPr>
        <w:t xml:space="preserve">, </w:t>
      </w:r>
      <w:r w:rsidRPr="00B43544">
        <w:rPr>
          <w:rFonts w:eastAsia="Arial Unicode MS"/>
          <w:sz w:val="22"/>
          <w:szCs w:val="22"/>
          <w:lang w:val="en-US"/>
        </w:rPr>
        <w:t>and</w:t>
      </w:r>
      <w:r w:rsidRPr="00B43544">
        <w:rPr>
          <w:rFonts w:eastAsia="Arial Unicode MS"/>
          <w:sz w:val="22"/>
          <w:szCs w:val="22"/>
        </w:rPr>
        <w:t xml:space="preserve"> </w:t>
      </w:r>
      <w:r w:rsidRPr="00B43544">
        <w:rPr>
          <w:rFonts w:eastAsia="Arial Unicode MS"/>
          <w:sz w:val="22"/>
          <w:szCs w:val="22"/>
          <w:lang w:val="en-US"/>
        </w:rPr>
        <w:t>M</w:t>
      </w:r>
      <w:r w:rsidRPr="00B43544">
        <w:rPr>
          <w:rFonts w:eastAsia="Arial Unicode MS"/>
          <w:sz w:val="22"/>
          <w:szCs w:val="22"/>
        </w:rPr>
        <w:t>.</w:t>
      </w:r>
      <w:r w:rsidRPr="00B43544">
        <w:rPr>
          <w:rFonts w:eastAsia="Arial Unicode MS"/>
          <w:sz w:val="22"/>
          <w:szCs w:val="22"/>
          <w:lang w:val="en-US"/>
        </w:rPr>
        <w:t>H</w:t>
      </w:r>
      <w:r w:rsidRPr="00B43544">
        <w:rPr>
          <w:rFonts w:eastAsia="Arial Unicode MS"/>
          <w:sz w:val="22"/>
          <w:szCs w:val="22"/>
        </w:rPr>
        <w:t xml:space="preserve">. </w:t>
      </w:r>
      <w:r w:rsidRPr="00B43544">
        <w:rPr>
          <w:rFonts w:eastAsia="Arial Unicode MS"/>
          <w:sz w:val="22"/>
          <w:szCs w:val="22"/>
          <w:lang w:val="en-US"/>
        </w:rPr>
        <w:t>Poech</w:t>
      </w:r>
      <w:r w:rsidR="00790245" w:rsidRPr="00B43544">
        <w:rPr>
          <w:rFonts w:eastAsia="Arial Unicode MS"/>
          <w:sz w:val="22"/>
          <w:szCs w:val="22"/>
        </w:rPr>
        <w:t>.</w:t>
      </w:r>
      <w:r w:rsidRPr="00B43544">
        <w:rPr>
          <w:rFonts w:eastAsia="Arial Unicode MS"/>
          <w:sz w:val="22"/>
          <w:szCs w:val="22"/>
        </w:rPr>
        <w:t xml:space="preserve"> </w:t>
      </w:r>
      <w:r w:rsidRPr="00B43544">
        <w:rPr>
          <w:rFonts w:eastAsia="Arial Unicode MS"/>
          <w:sz w:val="22"/>
          <w:szCs w:val="22"/>
          <w:lang w:val="en-US"/>
        </w:rPr>
        <w:t>Fast power cycling test for IGBT modules in traction application</w:t>
      </w:r>
      <w:r w:rsidR="00790245" w:rsidRPr="00B43544">
        <w:rPr>
          <w:rFonts w:eastAsia="Arial Unicode MS"/>
          <w:sz w:val="22"/>
          <w:szCs w:val="22"/>
          <w:lang w:val="en-US"/>
        </w:rPr>
        <w:t xml:space="preserve"> //</w:t>
      </w:r>
      <w:r w:rsidRPr="00B43544">
        <w:rPr>
          <w:rFonts w:eastAsia="Arial Unicode MS"/>
          <w:sz w:val="22"/>
          <w:szCs w:val="22"/>
          <w:lang w:val="en-US"/>
        </w:rPr>
        <w:t xml:space="preserve"> in Proc. International Conference on Power Electronics and Drive Systems, May 1997, pp. 425-430.</w:t>
      </w:r>
    </w:p>
    <w:p w14:paraId="69C6052A" w14:textId="5F1A3A4F" w:rsidR="00562D69" w:rsidRPr="00B43544" w:rsidRDefault="00562D69">
      <w:pPr>
        <w:pStyle w:val="a7"/>
        <w:rPr>
          <w:rFonts w:eastAsia="Arial Unicode MS"/>
          <w:sz w:val="22"/>
          <w:szCs w:val="22"/>
        </w:rPr>
      </w:pPr>
      <w:r w:rsidRPr="00B43544">
        <w:rPr>
          <w:rFonts w:eastAsia="Arial Unicode MS"/>
          <w:sz w:val="22"/>
          <w:szCs w:val="22"/>
          <w:lang w:val="en-US"/>
        </w:rPr>
        <w:t>8 J. Due, S. M. Nielsen, and R. Ø. Nielsen</w:t>
      </w:r>
      <w:r w:rsidR="00790245" w:rsidRPr="00B43544">
        <w:rPr>
          <w:rFonts w:eastAsia="Arial Unicode MS"/>
          <w:sz w:val="22"/>
          <w:szCs w:val="22"/>
          <w:lang w:val="en-US"/>
        </w:rPr>
        <w:t xml:space="preserve">. </w:t>
      </w:r>
      <w:r w:rsidRPr="00B43544">
        <w:rPr>
          <w:rFonts w:eastAsia="Arial Unicode MS"/>
          <w:sz w:val="22"/>
          <w:szCs w:val="22"/>
          <w:lang w:val="en-US"/>
        </w:rPr>
        <w:t>Lifetime investigation of high power IGBT modules</w:t>
      </w:r>
      <w:r w:rsidR="00790245" w:rsidRPr="00B43544">
        <w:rPr>
          <w:rFonts w:eastAsia="Arial Unicode MS"/>
          <w:sz w:val="22"/>
          <w:szCs w:val="22"/>
          <w:lang w:val="en-US"/>
        </w:rPr>
        <w:t xml:space="preserve"> //</w:t>
      </w:r>
      <w:r w:rsidRPr="00B43544">
        <w:rPr>
          <w:rFonts w:eastAsia="Arial Unicode MS"/>
          <w:sz w:val="22"/>
          <w:szCs w:val="22"/>
          <w:lang w:val="en-US"/>
        </w:rPr>
        <w:t xml:space="preserve"> in Proc. 14th Euro. Conf</w:t>
      </w:r>
      <w:r w:rsidRPr="00B43544">
        <w:rPr>
          <w:rFonts w:eastAsia="Arial Unicode MS"/>
          <w:sz w:val="22"/>
          <w:szCs w:val="22"/>
        </w:rPr>
        <w:t xml:space="preserve">. </w:t>
      </w:r>
      <w:r w:rsidRPr="00B43544">
        <w:rPr>
          <w:rFonts w:eastAsia="Arial Unicode MS"/>
          <w:sz w:val="22"/>
          <w:szCs w:val="22"/>
          <w:lang w:val="en-US"/>
        </w:rPr>
        <w:t>Power</w:t>
      </w:r>
      <w:r w:rsidRPr="00B43544">
        <w:rPr>
          <w:rFonts w:eastAsia="Arial Unicode MS"/>
          <w:sz w:val="22"/>
          <w:szCs w:val="22"/>
        </w:rPr>
        <w:t xml:space="preserve"> </w:t>
      </w:r>
      <w:r w:rsidRPr="00B43544">
        <w:rPr>
          <w:rFonts w:eastAsia="Arial Unicode MS"/>
          <w:sz w:val="22"/>
          <w:szCs w:val="22"/>
          <w:lang w:val="en-US"/>
        </w:rPr>
        <w:t>Elec</w:t>
      </w:r>
      <w:r w:rsidRPr="00B43544">
        <w:rPr>
          <w:rFonts w:eastAsia="Arial Unicode MS"/>
          <w:sz w:val="22"/>
          <w:szCs w:val="22"/>
        </w:rPr>
        <w:t xml:space="preserve">. </w:t>
      </w:r>
      <w:r w:rsidRPr="00B43544">
        <w:rPr>
          <w:rFonts w:eastAsia="Arial Unicode MS"/>
          <w:sz w:val="22"/>
          <w:szCs w:val="22"/>
          <w:lang w:val="en-US"/>
        </w:rPr>
        <w:t>Appl</w:t>
      </w:r>
      <w:r w:rsidRPr="00B43544">
        <w:rPr>
          <w:rFonts w:eastAsia="Arial Unicode MS"/>
          <w:sz w:val="22"/>
          <w:szCs w:val="22"/>
        </w:rPr>
        <w:t xml:space="preserve">., </w:t>
      </w:r>
      <w:r w:rsidRPr="00B43544">
        <w:rPr>
          <w:rFonts w:eastAsia="Arial Unicode MS"/>
          <w:sz w:val="22"/>
          <w:szCs w:val="22"/>
          <w:lang w:val="en-US"/>
        </w:rPr>
        <w:t>Aug</w:t>
      </w:r>
      <w:r w:rsidRPr="00B43544">
        <w:rPr>
          <w:rFonts w:eastAsia="Arial Unicode MS"/>
          <w:sz w:val="22"/>
          <w:szCs w:val="22"/>
        </w:rPr>
        <w:t>.-</w:t>
      </w:r>
      <w:r w:rsidRPr="00B43544">
        <w:rPr>
          <w:rFonts w:eastAsia="Arial Unicode MS"/>
          <w:sz w:val="22"/>
          <w:szCs w:val="22"/>
          <w:lang w:val="en-US"/>
        </w:rPr>
        <w:t>Sept</w:t>
      </w:r>
      <w:r w:rsidRPr="00B43544">
        <w:rPr>
          <w:rFonts w:eastAsia="Arial Unicode MS"/>
          <w:sz w:val="22"/>
          <w:szCs w:val="22"/>
        </w:rPr>
        <w:t xml:space="preserve">. 2011, </w:t>
      </w:r>
      <w:r w:rsidRPr="00B43544">
        <w:rPr>
          <w:rFonts w:eastAsia="Arial Unicode MS"/>
          <w:sz w:val="22"/>
          <w:szCs w:val="22"/>
          <w:lang w:val="en-US"/>
        </w:rPr>
        <w:t>pp</w:t>
      </w:r>
      <w:r w:rsidRPr="00B43544">
        <w:rPr>
          <w:rFonts w:eastAsia="Arial Unicode MS"/>
          <w:sz w:val="22"/>
          <w:szCs w:val="22"/>
        </w:rPr>
        <w:t>. 1-8.</w:t>
      </w:r>
    </w:p>
    <w:p w14:paraId="52D5A053" w14:textId="290B3BB0" w:rsidR="005E20A3" w:rsidRPr="00B43544" w:rsidRDefault="00D56D23">
      <w:pPr>
        <w:pStyle w:val="a7"/>
        <w:rPr>
          <w:rFonts w:eastAsia="Arial Unicode MS"/>
          <w:sz w:val="22"/>
          <w:szCs w:val="22"/>
        </w:rPr>
      </w:pPr>
      <w:r w:rsidRPr="00B43544">
        <w:rPr>
          <w:rFonts w:eastAsia="Arial Unicode MS"/>
          <w:sz w:val="22"/>
          <w:szCs w:val="22"/>
        </w:rPr>
        <w:t>9</w:t>
      </w:r>
      <w:r w:rsidR="001416B2" w:rsidRPr="00B43544">
        <w:rPr>
          <w:rFonts w:eastAsia="Arial Unicode MS"/>
          <w:sz w:val="22"/>
          <w:szCs w:val="22"/>
        </w:rPr>
        <w:t xml:space="preserve"> </w:t>
      </w:r>
      <w:r w:rsidR="00790245" w:rsidRPr="00B43544">
        <w:rPr>
          <w:rFonts w:eastAsia="Arial Unicode MS"/>
          <w:sz w:val="22"/>
          <w:szCs w:val="22"/>
        </w:rPr>
        <w:t>А. Колпаков. Надежность силовых модулей в предельных условиях эксплуатации» // Силовая электроника. – 2015. – №2</w:t>
      </w:r>
    </w:p>
    <w:p w14:paraId="6B99E134" w14:textId="3B5FF959" w:rsidR="00D56D23" w:rsidRPr="00B43544" w:rsidRDefault="005E20A3" w:rsidP="005E20A3">
      <w:pPr>
        <w:ind w:firstLine="709"/>
        <w:rPr>
          <w:sz w:val="22"/>
          <w:szCs w:val="22"/>
        </w:rPr>
      </w:pPr>
      <w:r w:rsidRPr="00B43544">
        <w:rPr>
          <w:sz w:val="22"/>
          <w:szCs w:val="22"/>
        </w:rPr>
        <w:t>10</w:t>
      </w:r>
      <w:r w:rsidR="00D56D23" w:rsidRPr="00B43544">
        <w:rPr>
          <w:sz w:val="22"/>
          <w:szCs w:val="22"/>
        </w:rPr>
        <w:t xml:space="preserve"> Reinhold Bayerer, J. Lutz, Tobias Herrmann</w:t>
      </w:r>
      <w:r w:rsidR="006300BF" w:rsidRPr="00B43544">
        <w:rPr>
          <w:sz w:val="22"/>
          <w:szCs w:val="22"/>
        </w:rPr>
        <w:t>, Thomas Licht</w:t>
      </w:r>
      <w:r w:rsidR="00790245" w:rsidRPr="00B43544">
        <w:rPr>
          <w:sz w:val="22"/>
          <w:szCs w:val="22"/>
        </w:rPr>
        <w:t xml:space="preserve">. </w:t>
      </w:r>
      <w:r w:rsidR="00D56D23" w:rsidRPr="00B43544">
        <w:rPr>
          <w:sz w:val="22"/>
          <w:szCs w:val="22"/>
        </w:rPr>
        <w:t>Model for Power Cycling lifetime of IGBT Modules - various factors influencing lifetime</w:t>
      </w:r>
      <w:r w:rsidR="00790245" w:rsidRPr="00B43544">
        <w:rPr>
          <w:sz w:val="22"/>
          <w:szCs w:val="22"/>
        </w:rPr>
        <w:t xml:space="preserve"> //</w:t>
      </w:r>
      <w:r w:rsidR="00D56D23" w:rsidRPr="00B43544">
        <w:rPr>
          <w:sz w:val="22"/>
          <w:szCs w:val="22"/>
        </w:rPr>
        <w:t xml:space="preserve"> </w:t>
      </w:r>
      <w:r w:rsidR="00011EF8" w:rsidRPr="00B43544">
        <w:rPr>
          <w:sz w:val="22"/>
          <w:szCs w:val="22"/>
        </w:rPr>
        <w:t xml:space="preserve">Integrated Power Systems (CIPS), 2008 5th International Conference on, </w:t>
      </w:r>
      <w:r w:rsidR="00D56D23" w:rsidRPr="00B43544">
        <w:rPr>
          <w:sz w:val="22"/>
          <w:szCs w:val="22"/>
        </w:rPr>
        <w:t>IEEE Xplore, April 2008</w:t>
      </w:r>
    </w:p>
    <w:p w14:paraId="29DE178A" w14:textId="77777777" w:rsidR="003437A4" w:rsidRPr="00133EE7" w:rsidRDefault="003437A4" w:rsidP="00556E09">
      <w:pPr>
        <w:pStyle w:val="a7"/>
        <w:ind w:firstLine="0"/>
        <w:rPr>
          <w:lang w:val="en-US"/>
        </w:rPr>
      </w:pPr>
    </w:p>
    <w:p w14:paraId="3716B75F" w14:textId="5C87BB85" w:rsidR="00D55CB3" w:rsidRPr="00133EE7" w:rsidRDefault="00B30906" w:rsidP="00556E09">
      <w:pPr>
        <w:pStyle w:val="a5"/>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rPr>
          <w:rFonts w:ascii="Times New Roman" w:eastAsia="Times Roman" w:hAnsi="Times New Roman" w:cs="Times New Roman"/>
          <w:b/>
          <w:bCs/>
          <w:color w:val="auto"/>
          <w:sz w:val="22"/>
          <w:szCs w:val="22"/>
        </w:rPr>
      </w:pPr>
      <w:r w:rsidRPr="00B43544">
        <w:rPr>
          <w:rFonts w:ascii="Times New Roman" w:hAnsi="Times New Roman" w:cs="Times New Roman"/>
          <w:b/>
          <w:bCs/>
          <w:sz w:val="22"/>
          <w:szCs w:val="22"/>
        </w:rPr>
        <w:t>Беляев</w:t>
      </w:r>
      <w:r w:rsidR="00B04218" w:rsidRPr="00B04218">
        <w:rPr>
          <w:rFonts w:ascii="Times New Roman" w:hAnsi="Times New Roman" w:cs="Times New Roman"/>
          <w:b/>
          <w:bCs/>
          <w:sz w:val="22"/>
          <w:szCs w:val="22"/>
        </w:rPr>
        <w:t xml:space="preserve"> </w:t>
      </w:r>
      <w:r w:rsidR="00B04218" w:rsidRPr="00B43544">
        <w:rPr>
          <w:rFonts w:ascii="Times New Roman" w:hAnsi="Times New Roman" w:cs="Times New Roman"/>
          <w:b/>
          <w:bCs/>
          <w:sz w:val="22"/>
          <w:szCs w:val="22"/>
        </w:rPr>
        <w:t>Алексей Владимирович</w:t>
      </w:r>
      <w:r w:rsidR="00556E09">
        <w:rPr>
          <w:rFonts w:ascii="Times New Roman" w:hAnsi="Times New Roman" w:cs="Times New Roman"/>
          <w:b/>
          <w:bCs/>
          <w:sz w:val="22"/>
          <w:szCs w:val="22"/>
        </w:rPr>
        <w:t xml:space="preserve">, </w:t>
      </w:r>
      <w:r w:rsidR="00D9296B" w:rsidRPr="00B43544">
        <w:rPr>
          <w:sz w:val="22"/>
          <w:szCs w:val="22"/>
        </w:rPr>
        <w:t>АО «ПРОТОН-ЭЛЕКТРОТЕКС», г. Орёл</w:t>
      </w:r>
      <w:r w:rsidR="00556E09">
        <w:rPr>
          <w:rFonts w:ascii="Times New Roman" w:hAnsi="Times New Roman"/>
          <w:sz w:val="22"/>
          <w:szCs w:val="22"/>
        </w:rPr>
        <w:t xml:space="preserve">, </w:t>
      </w:r>
      <w:r w:rsidR="00B04218">
        <w:rPr>
          <w:rFonts w:ascii="Times New Roman" w:hAnsi="Times New Roman"/>
          <w:sz w:val="22"/>
          <w:szCs w:val="22"/>
        </w:rPr>
        <w:t>и</w:t>
      </w:r>
      <w:r w:rsidR="004726C2" w:rsidRPr="00B43544">
        <w:rPr>
          <w:sz w:val="22"/>
          <w:szCs w:val="22"/>
        </w:rPr>
        <w:t>нженер-конструктор по силовым сборкам</w:t>
      </w:r>
      <w:r w:rsidR="00556E09">
        <w:rPr>
          <w:rFonts w:ascii="Times New Roman" w:hAnsi="Times New Roman"/>
          <w:sz w:val="22"/>
          <w:szCs w:val="22"/>
        </w:rPr>
        <w:t xml:space="preserve">, </w:t>
      </w:r>
      <w:r w:rsidR="00D9296B" w:rsidRPr="00B43544">
        <w:rPr>
          <w:sz w:val="22"/>
          <w:szCs w:val="22"/>
          <w:lang w:val="en-US"/>
        </w:rPr>
        <w:t>E</w:t>
      </w:r>
      <w:r w:rsidR="00D9296B" w:rsidRPr="00B43544">
        <w:rPr>
          <w:sz w:val="22"/>
          <w:szCs w:val="22"/>
        </w:rPr>
        <w:t>-</w:t>
      </w:r>
      <w:r w:rsidR="00D9296B" w:rsidRPr="00B43544">
        <w:rPr>
          <w:sz w:val="22"/>
          <w:szCs w:val="22"/>
          <w:lang w:val="en-US"/>
        </w:rPr>
        <w:t>mail</w:t>
      </w:r>
      <w:r w:rsidR="00D9296B" w:rsidRPr="00B43544">
        <w:rPr>
          <w:sz w:val="22"/>
          <w:szCs w:val="22"/>
        </w:rPr>
        <w:t xml:space="preserve">: </w:t>
      </w:r>
      <w:hyperlink r:id="rId14" w:history="1">
        <w:r w:rsidR="00556E09" w:rsidRPr="00133EE7">
          <w:rPr>
            <w:rStyle w:val="a3"/>
            <w:sz w:val="22"/>
            <w:szCs w:val="22"/>
            <w:u w:val="none"/>
            <w:lang w:val="en-US"/>
          </w:rPr>
          <w:t>a</w:t>
        </w:r>
        <w:r w:rsidR="00556E09" w:rsidRPr="00133EE7">
          <w:rPr>
            <w:rStyle w:val="a3"/>
            <w:sz w:val="22"/>
            <w:szCs w:val="22"/>
            <w:u w:val="none"/>
          </w:rPr>
          <w:t>.</w:t>
        </w:r>
        <w:r w:rsidR="00556E09" w:rsidRPr="00133EE7">
          <w:rPr>
            <w:rStyle w:val="a3"/>
            <w:sz w:val="22"/>
            <w:szCs w:val="22"/>
            <w:u w:val="none"/>
            <w:lang w:val="en-US"/>
          </w:rPr>
          <w:t>belyaev</w:t>
        </w:r>
        <w:r w:rsidR="00556E09" w:rsidRPr="00133EE7">
          <w:rPr>
            <w:rStyle w:val="a3"/>
            <w:sz w:val="22"/>
            <w:szCs w:val="22"/>
            <w:u w:val="none"/>
          </w:rPr>
          <w:t>@</w:t>
        </w:r>
        <w:r w:rsidR="00556E09" w:rsidRPr="00133EE7">
          <w:rPr>
            <w:rStyle w:val="a3"/>
            <w:sz w:val="22"/>
            <w:szCs w:val="22"/>
            <w:u w:val="none"/>
            <w:lang w:val="en-US"/>
          </w:rPr>
          <w:t>proton</w:t>
        </w:r>
        <w:r w:rsidR="00556E09" w:rsidRPr="00133EE7">
          <w:rPr>
            <w:rStyle w:val="a3"/>
            <w:sz w:val="22"/>
            <w:szCs w:val="22"/>
            <w:u w:val="none"/>
          </w:rPr>
          <w:t>-</w:t>
        </w:r>
        <w:r w:rsidR="00556E09" w:rsidRPr="00133EE7">
          <w:rPr>
            <w:rStyle w:val="a3"/>
            <w:sz w:val="22"/>
            <w:szCs w:val="22"/>
            <w:u w:val="none"/>
            <w:lang w:val="en-US"/>
          </w:rPr>
          <w:t>electrotex</w:t>
        </w:r>
        <w:r w:rsidR="00556E09" w:rsidRPr="00133EE7">
          <w:rPr>
            <w:rStyle w:val="a3"/>
            <w:sz w:val="22"/>
            <w:szCs w:val="22"/>
            <w:u w:val="none"/>
          </w:rPr>
          <w:t>.</w:t>
        </w:r>
        <w:r w:rsidR="00556E09" w:rsidRPr="00133EE7">
          <w:rPr>
            <w:rStyle w:val="a3"/>
            <w:sz w:val="22"/>
            <w:szCs w:val="22"/>
            <w:u w:val="none"/>
            <w:lang w:val="en-US"/>
          </w:rPr>
          <w:t>com</w:t>
        </w:r>
      </w:hyperlink>
      <w:r w:rsidR="00556E09" w:rsidRPr="00133EE7">
        <w:rPr>
          <w:rFonts w:ascii="Times New Roman" w:hAnsi="Times New Roman"/>
          <w:sz w:val="22"/>
          <w:szCs w:val="22"/>
        </w:rPr>
        <w:t xml:space="preserve">,  </w:t>
      </w:r>
      <w:r w:rsidRPr="00B43544">
        <w:rPr>
          <w:sz w:val="22"/>
          <w:szCs w:val="22"/>
        </w:rPr>
        <w:t>ФГБОУ ВО «Орловский государственный университет им. И.С.Тургенева», г. Орёл</w:t>
      </w:r>
      <w:r w:rsidR="00556E09">
        <w:rPr>
          <w:rFonts w:ascii="Times New Roman" w:hAnsi="Times New Roman"/>
          <w:sz w:val="22"/>
          <w:szCs w:val="22"/>
        </w:rPr>
        <w:t>, а</w:t>
      </w:r>
      <w:r w:rsidR="004726C2" w:rsidRPr="00B43544">
        <w:rPr>
          <w:sz w:val="22"/>
          <w:szCs w:val="22"/>
        </w:rPr>
        <w:t>спирант</w:t>
      </w:r>
      <w:r w:rsidR="00556E09">
        <w:rPr>
          <w:rFonts w:ascii="Times New Roman" w:hAnsi="Times New Roman"/>
          <w:sz w:val="22"/>
          <w:szCs w:val="22"/>
        </w:rPr>
        <w:t xml:space="preserve">, </w:t>
      </w:r>
      <w:r w:rsidR="00556E09">
        <w:rPr>
          <w:sz w:val="22"/>
          <w:szCs w:val="22"/>
          <w:lang w:val="en-US"/>
        </w:rPr>
        <w:t>e</w:t>
      </w:r>
      <w:r w:rsidRPr="00556E09">
        <w:rPr>
          <w:sz w:val="22"/>
          <w:szCs w:val="22"/>
        </w:rPr>
        <w:t>-</w:t>
      </w:r>
      <w:r w:rsidRPr="00B43544">
        <w:rPr>
          <w:sz w:val="22"/>
          <w:szCs w:val="22"/>
          <w:lang w:val="en-US"/>
        </w:rPr>
        <w:t>mail</w:t>
      </w:r>
      <w:r w:rsidRPr="00556E09">
        <w:rPr>
          <w:sz w:val="22"/>
          <w:szCs w:val="22"/>
        </w:rPr>
        <w:t xml:space="preserve">: </w:t>
      </w:r>
      <w:hyperlink r:id="rId15" w:history="1">
        <w:r w:rsidR="004726C2" w:rsidRPr="00133EE7">
          <w:rPr>
            <w:rStyle w:val="a3"/>
            <w:color w:val="auto"/>
            <w:sz w:val="22"/>
            <w:szCs w:val="22"/>
            <w:u w:val="none"/>
            <w:lang w:val="en-US"/>
          </w:rPr>
          <w:t>al</w:t>
        </w:r>
        <w:r w:rsidR="004726C2" w:rsidRPr="00133EE7">
          <w:rPr>
            <w:rStyle w:val="a3"/>
            <w:color w:val="auto"/>
            <w:sz w:val="22"/>
            <w:szCs w:val="22"/>
            <w:u w:val="none"/>
          </w:rPr>
          <w:t>.</w:t>
        </w:r>
        <w:r w:rsidR="004726C2" w:rsidRPr="00133EE7">
          <w:rPr>
            <w:rStyle w:val="a3"/>
            <w:color w:val="auto"/>
            <w:sz w:val="22"/>
            <w:szCs w:val="22"/>
            <w:u w:val="none"/>
            <w:lang w:val="en-US"/>
          </w:rPr>
          <w:t>vl</w:t>
        </w:r>
        <w:r w:rsidR="004726C2" w:rsidRPr="00133EE7">
          <w:rPr>
            <w:rStyle w:val="a3"/>
            <w:color w:val="auto"/>
            <w:sz w:val="22"/>
            <w:szCs w:val="22"/>
            <w:u w:val="none"/>
          </w:rPr>
          <w:t>.</w:t>
        </w:r>
        <w:r w:rsidR="004726C2" w:rsidRPr="00133EE7">
          <w:rPr>
            <w:rStyle w:val="a3"/>
            <w:color w:val="auto"/>
            <w:sz w:val="22"/>
            <w:szCs w:val="22"/>
            <w:u w:val="none"/>
            <w:lang w:val="en-US"/>
          </w:rPr>
          <w:t>belyaev</w:t>
        </w:r>
        <w:r w:rsidR="004726C2" w:rsidRPr="00133EE7">
          <w:rPr>
            <w:rStyle w:val="a3"/>
            <w:color w:val="auto"/>
            <w:sz w:val="22"/>
            <w:szCs w:val="22"/>
            <w:u w:val="none"/>
          </w:rPr>
          <w:t>@</w:t>
        </w:r>
        <w:r w:rsidR="004726C2" w:rsidRPr="00133EE7">
          <w:rPr>
            <w:rStyle w:val="a3"/>
            <w:color w:val="auto"/>
            <w:sz w:val="22"/>
            <w:szCs w:val="22"/>
            <w:u w:val="none"/>
            <w:lang w:val="en-US"/>
          </w:rPr>
          <w:t>yandex</w:t>
        </w:r>
        <w:r w:rsidR="004726C2" w:rsidRPr="00133EE7">
          <w:rPr>
            <w:rStyle w:val="a3"/>
            <w:color w:val="auto"/>
            <w:sz w:val="22"/>
            <w:szCs w:val="22"/>
            <w:u w:val="none"/>
          </w:rPr>
          <w:t>.</w:t>
        </w:r>
        <w:r w:rsidR="004726C2" w:rsidRPr="00133EE7">
          <w:rPr>
            <w:rStyle w:val="a3"/>
            <w:color w:val="auto"/>
            <w:sz w:val="22"/>
            <w:szCs w:val="22"/>
            <w:u w:val="none"/>
            <w:lang w:val="en-US"/>
          </w:rPr>
          <w:t>com</w:t>
        </w:r>
      </w:hyperlink>
    </w:p>
    <w:p w14:paraId="07717148" w14:textId="7B64E322" w:rsidR="00D55CB3" w:rsidRPr="00556E09" w:rsidRDefault="00D55CB3" w:rsidP="00556E09">
      <w:pPr>
        <w:pStyle w:val="a5"/>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rPr>
          <w:rFonts w:ascii="Times New Roman" w:eastAsia="Times Roman" w:hAnsi="Times New Roman" w:cs="Times New Roman"/>
          <w:b/>
          <w:bCs/>
          <w:sz w:val="22"/>
          <w:szCs w:val="22"/>
        </w:rPr>
      </w:pPr>
      <w:r w:rsidRPr="00B43544">
        <w:rPr>
          <w:rFonts w:ascii="Times New Roman" w:hAnsi="Times New Roman" w:cs="Times New Roman"/>
          <w:b/>
          <w:bCs/>
          <w:sz w:val="22"/>
          <w:szCs w:val="22"/>
        </w:rPr>
        <w:t>Беляев</w:t>
      </w:r>
      <w:r w:rsidR="00B04218" w:rsidRPr="00B04218">
        <w:rPr>
          <w:rFonts w:ascii="Times New Roman" w:hAnsi="Times New Roman" w:cs="Times New Roman"/>
          <w:b/>
          <w:bCs/>
          <w:sz w:val="22"/>
          <w:szCs w:val="22"/>
        </w:rPr>
        <w:t xml:space="preserve"> </w:t>
      </w:r>
      <w:r w:rsidR="00B04218" w:rsidRPr="00B43544">
        <w:rPr>
          <w:rFonts w:ascii="Times New Roman" w:hAnsi="Times New Roman" w:cs="Times New Roman"/>
          <w:b/>
          <w:bCs/>
          <w:sz w:val="22"/>
          <w:szCs w:val="22"/>
        </w:rPr>
        <w:t>Илья Владимирович</w:t>
      </w:r>
      <w:r w:rsidR="00556E09">
        <w:rPr>
          <w:rFonts w:ascii="Times New Roman" w:hAnsi="Times New Roman" w:cs="Times New Roman"/>
          <w:b/>
          <w:bCs/>
          <w:sz w:val="22"/>
          <w:szCs w:val="22"/>
        </w:rPr>
        <w:t xml:space="preserve">, </w:t>
      </w:r>
      <w:r w:rsidRPr="00B43544">
        <w:rPr>
          <w:sz w:val="22"/>
          <w:szCs w:val="22"/>
        </w:rPr>
        <w:t>АО «ПРОТОН-ЭЛЕКТРОТЕКС», г. Орёл</w:t>
      </w:r>
      <w:r w:rsidR="00556E09">
        <w:rPr>
          <w:rFonts w:ascii="Times New Roman" w:hAnsi="Times New Roman"/>
          <w:sz w:val="22"/>
          <w:szCs w:val="22"/>
        </w:rPr>
        <w:t>, и</w:t>
      </w:r>
      <w:r w:rsidRPr="00B43544">
        <w:rPr>
          <w:sz w:val="22"/>
          <w:szCs w:val="22"/>
        </w:rPr>
        <w:t>нженер-конструктор</w:t>
      </w:r>
    </w:p>
    <w:p w14:paraId="1D4347C3" w14:textId="308ED545" w:rsidR="004726C2" w:rsidRPr="00556E09" w:rsidRDefault="00D55CB3">
      <w:pPr>
        <w:pStyle w:val="a7"/>
        <w:ind w:firstLine="0"/>
        <w:rPr>
          <w:sz w:val="22"/>
          <w:szCs w:val="22"/>
          <w:lang w:val="en-US"/>
        </w:rPr>
      </w:pPr>
      <w:r w:rsidRPr="00B43544">
        <w:rPr>
          <w:sz w:val="22"/>
          <w:szCs w:val="22"/>
          <w:lang w:val="en-US"/>
        </w:rPr>
        <w:t>E</w:t>
      </w:r>
      <w:r w:rsidRPr="00556E09">
        <w:rPr>
          <w:sz w:val="22"/>
          <w:szCs w:val="22"/>
          <w:lang w:val="en-US"/>
        </w:rPr>
        <w:t>-</w:t>
      </w:r>
      <w:r w:rsidRPr="00B43544">
        <w:rPr>
          <w:sz w:val="22"/>
          <w:szCs w:val="22"/>
          <w:lang w:val="en-US"/>
        </w:rPr>
        <w:t>mail</w:t>
      </w:r>
      <w:r w:rsidRPr="00556E09">
        <w:rPr>
          <w:sz w:val="22"/>
          <w:szCs w:val="22"/>
          <w:lang w:val="en-US"/>
        </w:rPr>
        <w:t xml:space="preserve">: </w:t>
      </w:r>
      <w:hyperlink r:id="rId16" w:history="1">
        <w:r w:rsidR="000F7A75" w:rsidRPr="006F1392">
          <w:rPr>
            <w:rStyle w:val="a3"/>
            <w:sz w:val="22"/>
            <w:szCs w:val="22"/>
            <w:lang w:val="en-US"/>
          </w:rPr>
          <w:t>i</w:t>
        </w:r>
        <w:r w:rsidR="000F7A75" w:rsidRPr="00556E09">
          <w:rPr>
            <w:rStyle w:val="a3"/>
            <w:sz w:val="22"/>
            <w:szCs w:val="22"/>
            <w:lang w:val="en-US"/>
          </w:rPr>
          <w:t>.</w:t>
        </w:r>
        <w:r w:rsidR="000F7A75" w:rsidRPr="006F1392">
          <w:rPr>
            <w:rStyle w:val="a3"/>
            <w:sz w:val="22"/>
            <w:szCs w:val="22"/>
            <w:lang w:val="en-US"/>
          </w:rPr>
          <w:t>belyaev</w:t>
        </w:r>
        <w:r w:rsidR="000F7A75" w:rsidRPr="00556E09">
          <w:rPr>
            <w:rStyle w:val="a3"/>
            <w:sz w:val="22"/>
            <w:szCs w:val="22"/>
            <w:lang w:val="en-US"/>
          </w:rPr>
          <w:t>@</w:t>
        </w:r>
        <w:r w:rsidR="000F7A75" w:rsidRPr="006F1392">
          <w:rPr>
            <w:rStyle w:val="a3"/>
            <w:sz w:val="22"/>
            <w:szCs w:val="22"/>
            <w:lang w:val="en-US"/>
          </w:rPr>
          <w:t>proton</w:t>
        </w:r>
        <w:r w:rsidR="000F7A75" w:rsidRPr="00556E09">
          <w:rPr>
            <w:rStyle w:val="a3"/>
            <w:sz w:val="22"/>
            <w:szCs w:val="22"/>
            <w:lang w:val="en-US"/>
          </w:rPr>
          <w:t>-</w:t>
        </w:r>
        <w:r w:rsidR="000F7A75" w:rsidRPr="006F1392">
          <w:rPr>
            <w:rStyle w:val="a3"/>
            <w:sz w:val="22"/>
            <w:szCs w:val="22"/>
            <w:lang w:val="en-US"/>
          </w:rPr>
          <w:t>electrotex</w:t>
        </w:r>
        <w:r w:rsidR="000F7A75" w:rsidRPr="00556E09">
          <w:rPr>
            <w:rStyle w:val="a3"/>
            <w:sz w:val="22"/>
            <w:szCs w:val="22"/>
            <w:lang w:val="en-US"/>
          </w:rPr>
          <w:t>.</w:t>
        </w:r>
        <w:r w:rsidR="000F7A75" w:rsidRPr="006F1392">
          <w:rPr>
            <w:rStyle w:val="a3"/>
            <w:sz w:val="22"/>
            <w:szCs w:val="22"/>
            <w:lang w:val="en-US"/>
          </w:rPr>
          <w:t>com</w:t>
        </w:r>
      </w:hyperlink>
    </w:p>
    <w:p w14:paraId="6355EBD2" w14:textId="06B5A1DB" w:rsidR="004726C2" w:rsidRPr="0046027F" w:rsidRDefault="004726C2" w:rsidP="004726C2">
      <w:pPr>
        <w:rPr>
          <w:rFonts w:eastAsia="Times New Roman"/>
          <w:b/>
          <w:lang w:val="ru-RU" w:eastAsia="ru-RU"/>
        </w:rPr>
      </w:pPr>
      <w:r w:rsidRPr="00B43544">
        <w:rPr>
          <w:rFonts w:eastAsia="Times New Roman"/>
          <w:b/>
          <w:lang w:val="ru-RU" w:eastAsia="ru-RU"/>
        </w:rPr>
        <w:t>Поляков Роман Николаевич</w:t>
      </w:r>
      <w:r w:rsidR="00556E09">
        <w:rPr>
          <w:rFonts w:eastAsia="Times New Roman"/>
          <w:b/>
          <w:lang w:val="ru-RU" w:eastAsia="ru-RU"/>
        </w:rPr>
        <w:t>,</w:t>
      </w:r>
      <w:r w:rsidR="0046027F">
        <w:rPr>
          <w:rFonts w:eastAsia="Times New Roman"/>
          <w:b/>
          <w:lang w:val="ru-RU" w:eastAsia="ru-RU"/>
        </w:rPr>
        <w:t xml:space="preserve"> </w:t>
      </w:r>
      <w:r w:rsidRPr="00B43544">
        <w:rPr>
          <w:rFonts w:eastAsia="Times New Roman"/>
          <w:sz w:val="22"/>
          <w:szCs w:val="22"/>
          <w:lang w:val="ru-RU" w:eastAsia="ru-RU"/>
        </w:rPr>
        <w:t>ФГБОУ ВО «Орловский государственный университет им. И.С. Тургенева», г. Орёл</w:t>
      </w:r>
      <w:r w:rsidR="0046027F">
        <w:rPr>
          <w:rFonts w:eastAsia="Times New Roman"/>
          <w:sz w:val="22"/>
          <w:szCs w:val="22"/>
          <w:lang w:val="ru-RU" w:eastAsia="ru-RU"/>
        </w:rPr>
        <w:t>, д</w:t>
      </w:r>
      <w:r w:rsidR="00CB0030">
        <w:rPr>
          <w:rFonts w:eastAsia="Times New Roman"/>
          <w:sz w:val="22"/>
          <w:szCs w:val="22"/>
          <w:lang w:val="ru-RU" w:eastAsia="ru-RU"/>
        </w:rPr>
        <w:t>-р</w:t>
      </w:r>
      <w:r w:rsidRPr="00B43544">
        <w:rPr>
          <w:rFonts w:eastAsia="Times New Roman"/>
          <w:sz w:val="22"/>
          <w:szCs w:val="22"/>
          <w:lang w:val="ru-RU" w:eastAsia="ru-RU"/>
        </w:rPr>
        <w:t xml:space="preserve"> техн. наук, доцент, </w:t>
      </w:r>
      <w:r w:rsidR="000762F9">
        <w:rPr>
          <w:rFonts w:eastAsia="Times New Roman"/>
          <w:sz w:val="22"/>
          <w:szCs w:val="22"/>
          <w:lang w:val="ru-RU" w:eastAsia="ru-RU"/>
        </w:rPr>
        <w:t>зав. кафедры</w:t>
      </w:r>
      <w:r w:rsidRPr="00B43544">
        <w:rPr>
          <w:rFonts w:eastAsia="Times New Roman"/>
          <w:sz w:val="22"/>
          <w:szCs w:val="22"/>
          <w:lang w:val="ru-RU" w:eastAsia="ru-RU"/>
        </w:rPr>
        <w:t xml:space="preserve"> «Мехатроника</w:t>
      </w:r>
      <w:r w:rsidR="000762F9">
        <w:rPr>
          <w:rFonts w:eastAsia="Times New Roman"/>
          <w:sz w:val="22"/>
          <w:szCs w:val="22"/>
          <w:lang w:val="ru-RU" w:eastAsia="ru-RU"/>
        </w:rPr>
        <w:t>, механика и робототехника</w:t>
      </w:r>
      <w:r w:rsidRPr="00B43544">
        <w:rPr>
          <w:rFonts w:eastAsia="Times New Roman"/>
          <w:sz w:val="22"/>
          <w:szCs w:val="22"/>
          <w:lang w:val="ru-RU" w:eastAsia="ru-RU"/>
        </w:rPr>
        <w:t>»,</w:t>
      </w:r>
    </w:p>
    <w:p w14:paraId="2DA773B1" w14:textId="7244CF06" w:rsidR="004726C2" w:rsidRPr="00133EE7" w:rsidRDefault="004726C2" w:rsidP="004726C2">
      <w:pPr>
        <w:pStyle w:val="a7"/>
        <w:ind w:firstLine="0"/>
        <w:rPr>
          <w:rStyle w:val="a3"/>
          <w:sz w:val="22"/>
          <w:szCs w:val="22"/>
          <w:u w:val="none"/>
          <w:lang w:val="en-US"/>
        </w:rPr>
      </w:pPr>
      <w:r w:rsidRPr="00B43544">
        <w:rPr>
          <w:sz w:val="22"/>
          <w:szCs w:val="22"/>
          <w:lang w:val="en-US"/>
        </w:rPr>
        <w:t xml:space="preserve">E-mail: </w:t>
      </w:r>
      <w:hyperlink r:id="rId17" w:history="1">
        <w:r w:rsidRPr="00133EE7">
          <w:rPr>
            <w:rStyle w:val="a3"/>
            <w:sz w:val="22"/>
            <w:szCs w:val="22"/>
            <w:u w:val="none"/>
            <w:lang w:val="en-US"/>
          </w:rPr>
          <w:t>romanpolak@mail.ru</w:t>
        </w:r>
      </w:hyperlink>
    </w:p>
    <w:p w14:paraId="26680A4D" w14:textId="005FEDEA" w:rsidR="0046027F" w:rsidRPr="00133EE7" w:rsidRDefault="0046027F" w:rsidP="004726C2">
      <w:pPr>
        <w:pStyle w:val="a7"/>
        <w:ind w:firstLine="0"/>
        <w:rPr>
          <w:sz w:val="21"/>
          <w:szCs w:val="21"/>
          <w:lang w:val="en-US"/>
        </w:rPr>
      </w:pPr>
      <w:r w:rsidRPr="00133EE7">
        <w:rPr>
          <w:rStyle w:val="a3"/>
          <w:sz w:val="22"/>
          <w:szCs w:val="22"/>
          <w:lang w:val="en-US"/>
        </w:rPr>
        <w:t>______________________________________________________________________________________</w:t>
      </w:r>
    </w:p>
    <w:p w14:paraId="52907977" w14:textId="75EEDA9A" w:rsidR="004726C2" w:rsidRPr="00B43544" w:rsidRDefault="004726C2">
      <w:pPr>
        <w:rPr>
          <w:b/>
          <w:bCs/>
          <w:color w:val="000000"/>
          <w:lang w:eastAsia="ru-RU"/>
          <w14:textOutline w14:w="0" w14:cap="flat" w14:cmpd="sng" w14:algn="ctr">
            <w14:noFill/>
            <w14:prstDash w14:val="solid"/>
            <w14:bevel/>
          </w14:textOutline>
        </w:rPr>
      </w:pPr>
    </w:p>
    <w:p w14:paraId="422A3D9C" w14:textId="3924C46E" w:rsidR="000C0D9D" w:rsidRPr="00133EE7" w:rsidRDefault="000C0D9D" w:rsidP="000C0D9D">
      <w:pPr>
        <w:pStyle w:val="a5"/>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jc w:val="center"/>
        <w:rPr>
          <w:rFonts w:ascii="Times New Roman" w:hAnsi="Times New Roman" w:cs="Times New Roman"/>
          <w:b/>
          <w:bCs/>
          <w:lang w:val="en-US"/>
        </w:rPr>
      </w:pPr>
      <w:r w:rsidRPr="00B43544">
        <w:rPr>
          <w:rFonts w:ascii="Times New Roman" w:hAnsi="Times New Roman" w:cs="Times New Roman"/>
          <w:b/>
          <w:bCs/>
          <w:lang w:val="en-US"/>
        </w:rPr>
        <w:lastRenderedPageBreak/>
        <w:t>APPROACH TO ANALYSIS OF TECHNICAL CONDITION OF POWER IGBT MODULES BY CONTROL OF THERMAL PARAMETERS</w:t>
      </w:r>
    </w:p>
    <w:p w14:paraId="7B36D77C" w14:textId="77777777" w:rsidR="0046027F" w:rsidRPr="00133EE7" w:rsidRDefault="0046027F" w:rsidP="000C0D9D">
      <w:pPr>
        <w:pStyle w:val="a5"/>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jc w:val="center"/>
        <w:rPr>
          <w:rFonts w:ascii="Times New Roman" w:hAnsi="Times New Roman" w:cs="Times New Roman"/>
          <w:lang w:val="en-US"/>
        </w:rPr>
      </w:pPr>
    </w:p>
    <w:p w14:paraId="698A5B7E" w14:textId="1754380D" w:rsidR="000C0D9D" w:rsidRPr="0046027F" w:rsidRDefault="000C0D9D" w:rsidP="000C0D9D">
      <w:pPr>
        <w:pStyle w:val="a5"/>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jc w:val="right"/>
        <w:rPr>
          <w:rFonts w:ascii="Times New Roman" w:eastAsia="Times Roman" w:hAnsi="Times New Roman" w:cs="Times New Roman"/>
          <w:b/>
          <w:bCs/>
          <w:iCs/>
          <w:lang w:val="en-US"/>
        </w:rPr>
      </w:pPr>
      <w:r w:rsidRPr="00B43544">
        <w:rPr>
          <w:rFonts w:ascii="Times New Roman" w:hAnsi="Times New Roman" w:cs="Times New Roman"/>
          <w:lang w:val="en-US"/>
        </w:rPr>
        <w:tab/>
      </w:r>
      <w:r w:rsidRPr="0046027F">
        <w:rPr>
          <w:rFonts w:ascii="Times New Roman" w:eastAsia="Times New Roman" w:hAnsi="Times New Roman"/>
          <w:b/>
          <w:lang w:val="en-US"/>
        </w:rPr>
        <w:t>B</w:t>
      </w:r>
      <w:r w:rsidR="004726C2" w:rsidRPr="0046027F">
        <w:rPr>
          <w:rFonts w:ascii="Times New Roman" w:eastAsia="Times New Roman" w:hAnsi="Times New Roman"/>
          <w:b/>
          <w:lang w:val="en-US"/>
        </w:rPr>
        <w:t>elyaev</w:t>
      </w:r>
      <w:r w:rsidR="0046027F" w:rsidRPr="0046027F">
        <w:rPr>
          <w:rFonts w:ascii="Times New Roman" w:eastAsia="Times New Roman" w:hAnsi="Times New Roman"/>
          <w:b/>
          <w:lang w:val="en-US"/>
        </w:rPr>
        <w:t xml:space="preserve"> A.V.</w:t>
      </w:r>
      <w:r w:rsidR="004726C2" w:rsidRPr="0046027F">
        <w:rPr>
          <w:rFonts w:ascii="Times New Roman" w:eastAsia="Times New Roman" w:hAnsi="Times New Roman"/>
          <w:b/>
          <w:lang w:val="en-US"/>
        </w:rPr>
        <w:t>,</w:t>
      </w:r>
      <w:r w:rsidR="003955A5" w:rsidRPr="0046027F">
        <w:rPr>
          <w:rFonts w:ascii="Times New Roman" w:eastAsia="Times New Roman" w:hAnsi="Times New Roman"/>
          <w:b/>
          <w:lang w:val="en-US"/>
        </w:rPr>
        <w:t xml:space="preserve"> Belyaev</w:t>
      </w:r>
      <w:r w:rsidR="0046027F" w:rsidRPr="0046027F">
        <w:rPr>
          <w:rFonts w:ascii="Times New Roman" w:eastAsia="Times New Roman" w:hAnsi="Times New Roman"/>
          <w:b/>
          <w:lang w:val="en-US"/>
        </w:rPr>
        <w:t xml:space="preserve"> I.V.</w:t>
      </w:r>
      <w:r w:rsidR="004E7990" w:rsidRPr="0046027F">
        <w:rPr>
          <w:rFonts w:ascii="Times New Roman" w:eastAsia="Times New Roman" w:hAnsi="Times New Roman"/>
          <w:b/>
          <w:lang w:val="en-US"/>
        </w:rPr>
        <w:t xml:space="preserve">, </w:t>
      </w:r>
      <w:r w:rsidR="004726C2" w:rsidRPr="0046027F">
        <w:rPr>
          <w:rFonts w:ascii="Times New Roman" w:eastAsia="Times New Roman" w:hAnsi="Times New Roman"/>
          <w:b/>
          <w:lang w:val="en-US"/>
        </w:rPr>
        <w:t>Polyakov</w:t>
      </w:r>
      <w:r w:rsidR="0046027F" w:rsidRPr="0046027F">
        <w:rPr>
          <w:rFonts w:ascii="Times New Roman" w:eastAsia="Times New Roman" w:hAnsi="Times New Roman"/>
          <w:b/>
          <w:lang w:val="en-US"/>
        </w:rPr>
        <w:t xml:space="preserve"> R.N.</w:t>
      </w:r>
    </w:p>
    <w:p w14:paraId="29DE1793" w14:textId="192BF41E" w:rsidR="003437A4" w:rsidRPr="00B43544" w:rsidRDefault="000C0D9D" w:rsidP="000C0D9D">
      <w:pPr>
        <w:pStyle w:val="a5"/>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jc w:val="right"/>
        <w:rPr>
          <w:rFonts w:ascii="Times New Roman" w:eastAsia="Times New Roman" w:hAnsi="Times New Roman" w:cs="Times New Roman"/>
          <w:i/>
          <w:iCs/>
          <w:lang w:val="en-US"/>
        </w:rPr>
      </w:pPr>
      <w:r w:rsidRPr="00B43544">
        <w:rPr>
          <w:rFonts w:ascii="Times New Roman" w:eastAsia="Times New Roman" w:hAnsi="Times New Roman" w:cs="Times New Roman"/>
          <w:i/>
          <w:iCs/>
          <w:lang w:val="en-US"/>
        </w:rPr>
        <w:t>Russia, Oryol, PROTON-ELECTROTEX JSC</w:t>
      </w:r>
    </w:p>
    <w:p w14:paraId="7930B005" w14:textId="4640E4AF" w:rsidR="004726C2" w:rsidRPr="00B43544" w:rsidRDefault="004726C2" w:rsidP="000C0D9D">
      <w:pPr>
        <w:pStyle w:val="a5"/>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jc w:val="right"/>
        <w:rPr>
          <w:rFonts w:ascii="Times New Roman" w:eastAsia="Times New Roman" w:hAnsi="Times New Roman" w:cs="Times New Roman"/>
          <w:i/>
          <w:iCs/>
          <w:lang w:val="en-US"/>
        </w:rPr>
      </w:pPr>
      <w:r w:rsidRPr="00B43544">
        <w:rPr>
          <w:rFonts w:ascii="Times New Roman" w:eastAsia="Times New Roman" w:hAnsi="Times New Roman" w:cs="Times New Roman"/>
          <w:i/>
          <w:iCs/>
          <w:lang w:val="en-US"/>
        </w:rPr>
        <w:t>Orel State University, Orel</w:t>
      </w:r>
    </w:p>
    <w:p w14:paraId="5ADDF81C" w14:textId="10843300" w:rsidR="000C0D9D" w:rsidRPr="00B43544" w:rsidRDefault="000C0D9D" w:rsidP="000C0D9D">
      <w:pPr>
        <w:pStyle w:val="a5"/>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jc w:val="right"/>
        <w:rPr>
          <w:rFonts w:ascii="Times New Roman" w:eastAsia="Times New Roman" w:hAnsi="Times New Roman" w:cs="Times New Roman"/>
          <w:i/>
          <w:iCs/>
          <w:lang w:val="en-US"/>
        </w:rPr>
      </w:pPr>
    </w:p>
    <w:p w14:paraId="2C88B839" w14:textId="31DB180E" w:rsidR="000C0D9D" w:rsidRPr="00B43544" w:rsidRDefault="000C0D9D" w:rsidP="000C0D9D">
      <w:pPr>
        <w:pStyle w:val="a7"/>
        <w:rPr>
          <w:rFonts w:eastAsia="Arial Unicode MS"/>
          <w:i/>
          <w:iCs/>
          <w:sz w:val="20"/>
          <w:szCs w:val="20"/>
          <w:lang w:val="en-US"/>
        </w:rPr>
      </w:pPr>
      <w:r w:rsidRPr="00B43544">
        <w:rPr>
          <w:lang w:val="en-US"/>
        </w:rPr>
        <w:tab/>
      </w:r>
      <w:r w:rsidRPr="00B43544">
        <w:rPr>
          <w:rFonts w:eastAsia="Arial Unicode MS"/>
          <w:b/>
          <w:bCs/>
          <w:i/>
          <w:iCs/>
          <w:sz w:val="20"/>
          <w:szCs w:val="20"/>
          <w:lang w:val="en-US"/>
        </w:rPr>
        <w:t xml:space="preserve"> </w:t>
      </w:r>
      <w:r w:rsidRPr="00B43544">
        <w:rPr>
          <w:rFonts w:eastAsia="Arial Unicode MS"/>
          <w:i/>
          <w:iCs/>
          <w:sz w:val="20"/>
          <w:szCs w:val="20"/>
          <w:lang w:val="en-US"/>
        </w:rPr>
        <w:t>Premature IGBT failures are a major problem in power electronics. Restoring the operability of electrical installations entails large financial and time costs. This article proposes an approach to continuous assessment and prediction of the operational state of power IGBT modules based on thermal and electrical parameters in a real-time system (RTS).</w:t>
      </w:r>
    </w:p>
    <w:p w14:paraId="3AA53EE6" w14:textId="772B8BAB" w:rsidR="000C0D9D" w:rsidRPr="00B43544" w:rsidRDefault="000C0D9D" w:rsidP="000C0D9D">
      <w:pPr>
        <w:pStyle w:val="a7"/>
        <w:rPr>
          <w:rFonts w:eastAsia="Arial Unicode MS"/>
          <w:i/>
          <w:iCs/>
          <w:sz w:val="20"/>
          <w:szCs w:val="20"/>
          <w:lang w:val="en-US"/>
        </w:rPr>
      </w:pPr>
      <w:r w:rsidRPr="00B43544">
        <w:rPr>
          <w:rFonts w:eastAsia="Arial Unicode MS"/>
          <w:b/>
          <w:bCs/>
          <w:i/>
          <w:iCs/>
          <w:sz w:val="20"/>
          <w:szCs w:val="20"/>
          <w:lang w:val="en-US"/>
        </w:rPr>
        <w:t>Keywords</w:t>
      </w:r>
      <w:r w:rsidRPr="00B43544">
        <w:rPr>
          <w:rFonts w:eastAsia="Arial Unicode MS"/>
          <w:i/>
          <w:iCs/>
          <w:sz w:val="20"/>
          <w:szCs w:val="20"/>
          <w:lang w:val="en-US"/>
        </w:rPr>
        <w:t>: power insulated gate bipolar transistor (IGBT), real-time system (RTS), adaptive analysis, predictive analysis, instrumental control, thermal cycle, thermal resistance, condition monitoring, failure.</w:t>
      </w:r>
    </w:p>
    <w:p w14:paraId="32E79A6F" w14:textId="77777777" w:rsidR="00CA5EF2" w:rsidRPr="0046027F" w:rsidRDefault="00CA5EF2" w:rsidP="00CA5EF2">
      <w:pPr>
        <w:jc w:val="center"/>
        <w:rPr>
          <w:rFonts w:eastAsia="Times New Roman"/>
          <w:i/>
          <w:lang w:eastAsia="ru-RU"/>
        </w:rPr>
      </w:pPr>
    </w:p>
    <w:p w14:paraId="1FF2A200" w14:textId="6552B3A7" w:rsidR="00CA5EF2" w:rsidRPr="00133EE7" w:rsidRDefault="0046027F" w:rsidP="0046027F">
      <w:pPr>
        <w:keepNext/>
        <w:jc w:val="center"/>
        <w:rPr>
          <w:sz w:val="22"/>
          <w:szCs w:val="22"/>
        </w:rPr>
      </w:pPr>
      <w:r w:rsidRPr="00E6444E">
        <w:rPr>
          <w:spacing w:val="-4"/>
          <w:sz w:val="22"/>
          <w:szCs w:val="22"/>
        </w:rPr>
        <w:t>Bibliography</w:t>
      </w:r>
    </w:p>
    <w:p w14:paraId="0E436D71" w14:textId="77777777" w:rsidR="00120CBA" w:rsidRPr="00B43544" w:rsidRDefault="00120CBA" w:rsidP="00120CBA">
      <w:pPr>
        <w:pStyle w:val="a7"/>
        <w:rPr>
          <w:sz w:val="22"/>
          <w:szCs w:val="22"/>
          <w:lang w:val="en-US"/>
        </w:rPr>
      </w:pPr>
      <w:r w:rsidRPr="00B43544">
        <w:rPr>
          <w:rFonts w:eastAsia="Arial Unicode MS"/>
          <w:sz w:val="22"/>
          <w:szCs w:val="22"/>
          <w:lang w:val="en-US"/>
        </w:rPr>
        <w:t xml:space="preserve">1 S. Yang, A. Bryant, P. Mawby, D. Xiang, L. Ran, and P. Tavner. </w:t>
      </w:r>
      <w:r w:rsidRPr="00B43544">
        <w:rPr>
          <w:rFonts w:eastAsia="Arial Unicode MS"/>
          <w:sz w:val="22"/>
          <w:szCs w:val="22"/>
          <w:rtl/>
          <w:lang w:val="ar-SA"/>
        </w:rPr>
        <w:t>A</w:t>
      </w:r>
      <w:r w:rsidRPr="00B43544">
        <w:rPr>
          <w:rFonts w:eastAsia="Arial Unicode MS"/>
          <w:sz w:val="22"/>
          <w:szCs w:val="22"/>
          <w:lang w:val="en-US"/>
        </w:rPr>
        <w:t xml:space="preserve">n industry-based survey of reliability in power electronic converters // IEEE Trans. Industry Applications, vol. 47, no. 3, pp. 1441 –1451, Jun. 2011. </w:t>
      </w:r>
    </w:p>
    <w:p w14:paraId="4BCA3130" w14:textId="576945F4" w:rsidR="00120CBA" w:rsidRPr="00B43544" w:rsidRDefault="00120CBA" w:rsidP="00120CBA">
      <w:pPr>
        <w:pStyle w:val="a7"/>
        <w:rPr>
          <w:sz w:val="22"/>
          <w:szCs w:val="22"/>
          <w:lang w:val="en-US"/>
        </w:rPr>
      </w:pPr>
      <w:r w:rsidRPr="00B43544">
        <w:rPr>
          <w:rFonts w:eastAsia="Arial Unicode MS"/>
          <w:sz w:val="22"/>
          <w:szCs w:val="22"/>
          <w:lang w:val="en-US"/>
        </w:rPr>
        <w:t xml:space="preserve">2 A.V. Belyayev, R.N. Polyakov. Podkhody k povysheniyu nadezhnosti silovoy elektroniki mekhatronnykh sistem primeneniya metodov adaptivno-prediktivnogo analiza // Fundamental'nyye i prikladnyye problemy tekhniki i tekhnologii. Orel: FGBOU VO «Orlovskiy gosudarstvennyy universitet imeni I.S.Turgeneva», 2018. - S. 104-109 </w:t>
      </w:r>
    </w:p>
    <w:p w14:paraId="26CDCD90" w14:textId="77777777" w:rsidR="00120CBA" w:rsidRPr="00B43544" w:rsidRDefault="00120CBA" w:rsidP="00120CBA">
      <w:pPr>
        <w:pStyle w:val="a7"/>
        <w:rPr>
          <w:sz w:val="22"/>
          <w:szCs w:val="22"/>
          <w:lang w:val="en-US"/>
        </w:rPr>
      </w:pPr>
      <w:r w:rsidRPr="00B43544">
        <w:rPr>
          <w:rFonts w:eastAsia="Arial Unicode MS"/>
          <w:sz w:val="22"/>
          <w:szCs w:val="22"/>
          <w:lang w:val="en-US"/>
        </w:rPr>
        <w:t xml:space="preserve">3 </w:t>
      </w:r>
      <w:r w:rsidRPr="00B43544">
        <w:rPr>
          <w:rFonts w:eastAsia="Arial Unicode MS"/>
          <w:sz w:val="22"/>
          <w:szCs w:val="22"/>
          <w:lang w:val="it-IT"/>
        </w:rPr>
        <w:t>M. Ciappa</w:t>
      </w:r>
      <w:r w:rsidRPr="00B43544">
        <w:rPr>
          <w:rFonts w:eastAsia="Arial Unicode MS"/>
          <w:sz w:val="22"/>
          <w:szCs w:val="22"/>
          <w:lang w:val="en-US"/>
        </w:rPr>
        <w:t xml:space="preserve">. Reliability of high-power IGBT modules for traction applications // in Proc. IEEE Int. Rel. Phys. Symp., Apr. 2007, pp. 480- 485. </w:t>
      </w:r>
    </w:p>
    <w:p w14:paraId="4053DFF5" w14:textId="38672B5B" w:rsidR="004726C2" w:rsidRPr="00B43544" w:rsidRDefault="004726C2" w:rsidP="004726C2">
      <w:pPr>
        <w:pStyle w:val="a7"/>
        <w:rPr>
          <w:rFonts w:eastAsia="Arial Unicode MS"/>
          <w:sz w:val="22"/>
          <w:szCs w:val="22"/>
          <w:lang w:val="en-US"/>
        </w:rPr>
      </w:pPr>
      <w:r w:rsidRPr="00B43544">
        <w:rPr>
          <w:rFonts w:eastAsia="Arial Unicode MS"/>
          <w:sz w:val="22"/>
          <w:szCs w:val="22"/>
          <w:lang w:val="en-US"/>
        </w:rPr>
        <w:t>4 T.L.</w:t>
      </w:r>
      <w:r w:rsidR="00120CBA" w:rsidRPr="00B43544">
        <w:rPr>
          <w:rFonts w:eastAsia="Arial Unicode MS"/>
          <w:sz w:val="22"/>
          <w:szCs w:val="22"/>
          <w:lang w:val="en-US"/>
        </w:rPr>
        <w:t xml:space="preserve"> </w:t>
      </w:r>
      <w:r w:rsidRPr="00B43544">
        <w:rPr>
          <w:rFonts w:eastAsia="Arial Unicode MS"/>
          <w:sz w:val="22"/>
          <w:szCs w:val="22"/>
          <w:lang w:val="en-US"/>
        </w:rPr>
        <w:t>Skvarenina</w:t>
      </w:r>
      <w:r w:rsidR="00120CBA" w:rsidRPr="00B43544">
        <w:rPr>
          <w:rFonts w:eastAsia="Arial Unicode MS"/>
          <w:sz w:val="22"/>
          <w:szCs w:val="22"/>
          <w:lang w:val="en-US"/>
        </w:rPr>
        <w:t>.</w:t>
      </w:r>
      <w:r w:rsidRPr="00B43544">
        <w:rPr>
          <w:rFonts w:eastAsia="Arial Unicode MS"/>
          <w:sz w:val="22"/>
          <w:szCs w:val="22"/>
          <w:lang w:val="en-US"/>
        </w:rPr>
        <w:t xml:space="preserve"> The Power Electronics Handbook</w:t>
      </w:r>
      <w:r w:rsidR="00120CBA" w:rsidRPr="00B43544">
        <w:rPr>
          <w:rFonts w:eastAsia="Arial Unicode MS"/>
          <w:sz w:val="22"/>
          <w:szCs w:val="22"/>
          <w:lang w:val="en-US"/>
        </w:rPr>
        <w:t xml:space="preserve"> //</w:t>
      </w:r>
      <w:r w:rsidRPr="00B43544">
        <w:rPr>
          <w:rFonts w:eastAsia="Arial Unicode MS"/>
          <w:sz w:val="22"/>
          <w:szCs w:val="22"/>
          <w:lang w:val="en-US"/>
        </w:rPr>
        <w:t xml:space="preserve"> Boca Raton, FL: CRC Press, 2002, pp. 1–101.</w:t>
      </w:r>
    </w:p>
    <w:p w14:paraId="6CC3A141" w14:textId="77777777" w:rsidR="004726C2" w:rsidRPr="00B43544" w:rsidRDefault="004726C2" w:rsidP="004726C2">
      <w:pPr>
        <w:pStyle w:val="a7"/>
        <w:rPr>
          <w:rFonts w:eastAsia="Arial Unicode MS"/>
          <w:sz w:val="22"/>
          <w:szCs w:val="22"/>
          <w:lang w:val="en-US"/>
        </w:rPr>
      </w:pPr>
      <w:r w:rsidRPr="00B43544">
        <w:rPr>
          <w:rFonts w:eastAsia="Arial Unicode MS"/>
          <w:sz w:val="22"/>
          <w:szCs w:val="22"/>
          <w:lang w:val="en-US"/>
        </w:rPr>
        <w:t xml:space="preserve">5 Y. Avenas, L. Dupont, and Z. </w:t>
      </w:r>
      <w:r w:rsidR="00120CBA" w:rsidRPr="00B43544">
        <w:rPr>
          <w:rFonts w:eastAsia="Arial Unicode MS"/>
          <w:sz w:val="22"/>
          <w:szCs w:val="22"/>
          <w:lang w:val="en-US"/>
        </w:rPr>
        <w:t>Khatir. Temperature measurement of power semiconductor devices by thermo-sensitive electrical parameters—A review // IEEE Trans.</w:t>
      </w:r>
      <w:r w:rsidRPr="00B43544">
        <w:rPr>
          <w:rFonts w:eastAsia="Arial Unicode MS"/>
          <w:sz w:val="22"/>
          <w:szCs w:val="22"/>
          <w:lang w:val="en-US"/>
        </w:rPr>
        <w:t xml:space="preserve"> Power Electronics, vol. 27, no. 6, pp. 3081-3092, Jun. 2012.</w:t>
      </w:r>
    </w:p>
    <w:p w14:paraId="15D9F953" w14:textId="77777777" w:rsidR="004726C2" w:rsidRPr="00B43544" w:rsidRDefault="004726C2" w:rsidP="004726C2">
      <w:pPr>
        <w:pStyle w:val="a7"/>
        <w:rPr>
          <w:rFonts w:eastAsia="Arial Unicode MS"/>
          <w:sz w:val="22"/>
          <w:szCs w:val="22"/>
          <w:lang w:val="en-US"/>
        </w:rPr>
      </w:pPr>
      <w:r w:rsidRPr="00B43544">
        <w:rPr>
          <w:rFonts w:eastAsia="Arial Unicode MS"/>
          <w:sz w:val="22"/>
          <w:szCs w:val="22"/>
          <w:lang w:val="en-US"/>
        </w:rPr>
        <w:t xml:space="preserve">6 </w:t>
      </w:r>
      <w:r w:rsidR="00120CBA" w:rsidRPr="00B43544">
        <w:rPr>
          <w:rFonts w:eastAsia="Arial Unicode MS"/>
          <w:sz w:val="22"/>
          <w:szCs w:val="22"/>
          <w:lang w:val="en-US"/>
        </w:rPr>
        <w:t xml:space="preserve">Ye.V. </w:t>
      </w:r>
      <w:r w:rsidRPr="00B43544">
        <w:rPr>
          <w:rFonts w:eastAsia="Arial Unicode MS"/>
          <w:sz w:val="22"/>
          <w:szCs w:val="22"/>
          <w:lang w:val="en-US"/>
        </w:rPr>
        <w:t>Gostenkov</w:t>
      </w:r>
      <w:r w:rsidR="00120CBA" w:rsidRPr="00B43544">
        <w:rPr>
          <w:rFonts w:eastAsia="Arial Unicode MS"/>
          <w:sz w:val="22"/>
          <w:szCs w:val="22"/>
          <w:lang w:val="en-US"/>
        </w:rPr>
        <w:t xml:space="preserve">, V.V. </w:t>
      </w:r>
      <w:r w:rsidRPr="00B43544">
        <w:rPr>
          <w:rFonts w:eastAsia="Arial Unicode MS"/>
          <w:sz w:val="22"/>
          <w:szCs w:val="22"/>
          <w:lang w:val="en-US"/>
        </w:rPr>
        <w:t>Mishin</w:t>
      </w:r>
      <w:r w:rsidR="00120CBA" w:rsidRPr="00B43544">
        <w:rPr>
          <w:rFonts w:eastAsia="Arial Unicode MS"/>
          <w:sz w:val="22"/>
          <w:szCs w:val="22"/>
          <w:lang w:val="en-US"/>
        </w:rPr>
        <w:t xml:space="preserve">. </w:t>
      </w:r>
      <w:r w:rsidRPr="00B43544">
        <w:rPr>
          <w:rFonts w:eastAsia="Arial Unicode MS"/>
          <w:sz w:val="22"/>
          <w:szCs w:val="22"/>
          <w:lang w:val="en-US"/>
        </w:rPr>
        <w:t xml:space="preserve"> Izmereniye temperatury IGBT kristallov v rezhime real'nogo vremeni pri pomoshchi elektro-termochuvstvitel'nykh parametrov</w:t>
      </w:r>
      <w:r w:rsidR="00120CBA" w:rsidRPr="00B43544">
        <w:rPr>
          <w:rFonts w:eastAsia="Arial Unicode MS"/>
          <w:sz w:val="22"/>
          <w:szCs w:val="22"/>
          <w:lang w:val="en-US"/>
        </w:rPr>
        <w:t xml:space="preserve"> </w:t>
      </w:r>
      <w:r w:rsidRPr="00B43544">
        <w:rPr>
          <w:rFonts w:eastAsia="Arial Unicode MS"/>
          <w:sz w:val="22"/>
          <w:szCs w:val="22"/>
          <w:lang w:val="en-US"/>
        </w:rPr>
        <w:t>// Pokoleniye budushchego: Vzglyad molodykh uchenykh-2019. Sbornik nauchnykh statey 8-y Mezhdunarodnoy molodezhnoy nauchnoy konferentsii, v 6-kh tomakh. Otvetstvennyy redaktor Gorokhov A.A., 2019. – S. 49-52</w:t>
      </w:r>
    </w:p>
    <w:p w14:paraId="40EE23F9" w14:textId="00A00484" w:rsidR="004726C2" w:rsidRPr="00B43544" w:rsidRDefault="004726C2" w:rsidP="004726C2">
      <w:pPr>
        <w:pStyle w:val="a7"/>
        <w:rPr>
          <w:rFonts w:eastAsia="Arial Unicode MS"/>
          <w:sz w:val="22"/>
          <w:szCs w:val="22"/>
          <w:lang w:val="en-US"/>
        </w:rPr>
      </w:pPr>
      <w:r w:rsidRPr="00B43544">
        <w:rPr>
          <w:rFonts w:eastAsia="Arial Unicode MS"/>
          <w:sz w:val="22"/>
          <w:szCs w:val="22"/>
          <w:lang w:val="en-US"/>
        </w:rPr>
        <w:t xml:space="preserve">7 M. Held, P. Jacob, G. Nicoletti, P. </w:t>
      </w:r>
      <w:r w:rsidR="00120CBA" w:rsidRPr="00B43544">
        <w:rPr>
          <w:rFonts w:eastAsia="Arial Unicode MS"/>
          <w:sz w:val="22"/>
          <w:szCs w:val="22"/>
          <w:lang w:val="en-US"/>
        </w:rPr>
        <w:t>Scacco, and M.H. Poech. Fast power cycling test for IGBT modules in traction application // in Proc.</w:t>
      </w:r>
      <w:r w:rsidRPr="00B43544">
        <w:rPr>
          <w:rFonts w:eastAsia="Arial Unicode MS"/>
          <w:sz w:val="22"/>
          <w:szCs w:val="22"/>
          <w:lang w:val="en-US"/>
        </w:rPr>
        <w:t xml:space="preserve"> International Conference on Power Electronics and Drive Systems, May 1997, pp. 425-430.</w:t>
      </w:r>
    </w:p>
    <w:p w14:paraId="0AE6D2FD" w14:textId="77777777" w:rsidR="00120CBA" w:rsidRPr="00B43544" w:rsidRDefault="00120CBA" w:rsidP="00120CBA">
      <w:pPr>
        <w:pStyle w:val="a7"/>
        <w:rPr>
          <w:rFonts w:eastAsia="Arial Unicode MS"/>
          <w:sz w:val="22"/>
          <w:szCs w:val="22"/>
          <w:lang w:val="en-US"/>
        </w:rPr>
      </w:pPr>
      <w:r w:rsidRPr="00B43544">
        <w:rPr>
          <w:rFonts w:eastAsia="Arial Unicode MS"/>
          <w:sz w:val="22"/>
          <w:szCs w:val="22"/>
          <w:lang w:val="en-US"/>
        </w:rPr>
        <w:t>8 J. Due, S. M. Nielsen, and R. Ø. Nielsen. Lifetime investigation of high power IGBT modules // in Proc. 14th Euro. Conf. Power Elec. Appl., Aug.-Sept. 2011, pp. 1-8.</w:t>
      </w:r>
    </w:p>
    <w:p w14:paraId="1872D343" w14:textId="77777777" w:rsidR="00120CBA" w:rsidRPr="00B43544" w:rsidRDefault="00120CBA" w:rsidP="00120CBA">
      <w:pPr>
        <w:pStyle w:val="a7"/>
        <w:rPr>
          <w:rFonts w:eastAsia="Arial Unicode MS"/>
          <w:sz w:val="22"/>
          <w:szCs w:val="22"/>
          <w:lang w:val="en-US"/>
        </w:rPr>
      </w:pPr>
      <w:r w:rsidRPr="00B43544">
        <w:rPr>
          <w:rFonts w:eastAsia="Arial Unicode MS"/>
          <w:sz w:val="22"/>
          <w:szCs w:val="22"/>
          <w:lang w:val="en-US"/>
        </w:rPr>
        <w:t>9 A. Kolpakov. Nadezhnost' silovykh moduley v predel'nykh usloviyakh ekspluatatsii» // Silovaya elektronika. – 2015. – №2</w:t>
      </w:r>
    </w:p>
    <w:p w14:paraId="269B8C6E" w14:textId="1F9B009A" w:rsidR="00120CBA" w:rsidRPr="00B43544" w:rsidRDefault="00120CBA" w:rsidP="00120CBA">
      <w:pPr>
        <w:pStyle w:val="a7"/>
        <w:rPr>
          <w:rFonts w:eastAsia="Arial Unicode MS"/>
          <w:sz w:val="22"/>
          <w:szCs w:val="22"/>
          <w:lang w:val="en-US"/>
        </w:rPr>
      </w:pPr>
      <w:r w:rsidRPr="00B43544">
        <w:rPr>
          <w:sz w:val="22"/>
          <w:szCs w:val="22"/>
          <w:lang w:val="en-US"/>
        </w:rPr>
        <w:t>10</w:t>
      </w:r>
      <w:r w:rsidRPr="00B43544">
        <w:rPr>
          <w:rFonts w:eastAsia="Arial Unicode MS"/>
          <w:sz w:val="22"/>
          <w:szCs w:val="22"/>
          <w:lang w:val="en-US"/>
        </w:rPr>
        <w:t xml:space="preserve"> Reinhold Bayerer, J. Lutz, Tobias Herrmann,</w:t>
      </w:r>
      <w:r w:rsidRPr="00B43544">
        <w:rPr>
          <w:sz w:val="22"/>
          <w:szCs w:val="22"/>
          <w:lang w:val="en-US"/>
        </w:rPr>
        <w:t xml:space="preserve"> Thomas Licht. </w:t>
      </w:r>
      <w:r w:rsidRPr="00B43544">
        <w:rPr>
          <w:rFonts w:eastAsia="Arial Unicode MS"/>
          <w:sz w:val="22"/>
          <w:szCs w:val="22"/>
          <w:lang w:val="en-US"/>
        </w:rPr>
        <w:t>Model for Power Cycling lifetime of IGBT Modules - various factors influencing lifetime</w:t>
      </w:r>
      <w:r w:rsidRPr="00B43544">
        <w:rPr>
          <w:sz w:val="22"/>
          <w:szCs w:val="22"/>
          <w:lang w:val="en-US"/>
        </w:rPr>
        <w:t xml:space="preserve"> //</w:t>
      </w:r>
      <w:r w:rsidRPr="00B43544">
        <w:rPr>
          <w:rFonts w:eastAsia="Arial Unicode MS"/>
          <w:sz w:val="22"/>
          <w:szCs w:val="22"/>
          <w:lang w:val="en-US"/>
        </w:rPr>
        <w:t xml:space="preserve"> Integrated Power Systems (CIPS), 2008 5th International Conference on, IEEE Xplore, April 2008</w:t>
      </w:r>
    </w:p>
    <w:p w14:paraId="5CCB280D" w14:textId="77777777" w:rsidR="004726C2" w:rsidRPr="00B43544" w:rsidRDefault="004726C2" w:rsidP="00EC7C1F">
      <w:pPr>
        <w:pStyle w:val="a7"/>
        <w:ind w:firstLine="0"/>
        <w:rPr>
          <w:lang w:val="en-US"/>
        </w:rPr>
      </w:pPr>
    </w:p>
    <w:p w14:paraId="56082B24" w14:textId="3BC2C795" w:rsidR="004726C2" w:rsidRPr="0046027F" w:rsidRDefault="004726C2" w:rsidP="004726C2">
      <w:pPr>
        <w:jc w:val="both"/>
        <w:rPr>
          <w:rFonts w:eastAsia="Times New Roman"/>
          <w:b/>
          <w:bCs/>
          <w:sz w:val="22"/>
          <w:szCs w:val="22"/>
          <w:lang w:eastAsia="ru-RU"/>
        </w:rPr>
      </w:pPr>
      <w:r w:rsidRPr="00B43544">
        <w:rPr>
          <w:rFonts w:eastAsia="Times New Roman"/>
          <w:b/>
          <w:bCs/>
          <w:sz w:val="22"/>
          <w:szCs w:val="22"/>
          <w:lang w:eastAsia="ru-RU"/>
        </w:rPr>
        <w:t>Alexey Vladimirovich Belyaev</w:t>
      </w:r>
      <w:r w:rsidR="0046027F" w:rsidRPr="0046027F">
        <w:rPr>
          <w:rFonts w:eastAsia="Times New Roman"/>
          <w:b/>
          <w:bCs/>
          <w:sz w:val="22"/>
          <w:szCs w:val="22"/>
          <w:lang w:eastAsia="ru-RU"/>
        </w:rPr>
        <w:t xml:space="preserve">, </w:t>
      </w:r>
      <w:r w:rsidRPr="00B43544">
        <w:rPr>
          <w:rFonts w:eastAsia="Times New Roman"/>
          <w:sz w:val="22"/>
          <w:szCs w:val="22"/>
          <w:lang w:eastAsia="ru-RU"/>
        </w:rPr>
        <w:t xml:space="preserve">Proton–Electrotex </w:t>
      </w:r>
      <w:r w:rsidR="008C1231" w:rsidRPr="00B43544">
        <w:rPr>
          <w:rFonts w:eastAsia="Times New Roman"/>
          <w:sz w:val="22"/>
          <w:szCs w:val="22"/>
          <w:lang w:eastAsia="ru-RU"/>
        </w:rPr>
        <w:t>jsc</w:t>
      </w:r>
      <w:r w:rsidRPr="00B43544">
        <w:rPr>
          <w:rFonts w:eastAsia="Times New Roman"/>
          <w:sz w:val="22"/>
          <w:szCs w:val="22"/>
          <w:lang w:eastAsia="ru-RU"/>
        </w:rPr>
        <w:t>., Orel</w:t>
      </w:r>
      <w:r w:rsidR="0046027F" w:rsidRPr="0046027F">
        <w:rPr>
          <w:rFonts w:eastAsia="Times New Roman"/>
          <w:sz w:val="22"/>
          <w:szCs w:val="22"/>
          <w:lang w:eastAsia="ru-RU"/>
        </w:rPr>
        <w:t xml:space="preserve">, </w:t>
      </w:r>
      <w:r w:rsidRPr="00B43544">
        <w:rPr>
          <w:rFonts w:eastAsia="Times New Roman"/>
          <w:sz w:val="22"/>
          <w:szCs w:val="22"/>
          <w:lang w:eastAsia="ru-RU"/>
        </w:rPr>
        <w:t>Design Engineer</w:t>
      </w:r>
      <w:r w:rsidR="0046027F" w:rsidRPr="0046027F">
        <w:rPr>
          <w:rFonts w:eastAsia="Times New Roman"/>
          <w:sz w:val="22"/>
          <w:szCs w:val="22"/>
          <w:lang w:eastAsia="ru-RU"/>
        </w:rPr>
        <w:t xml:space="preserve">, </w:t>
      </w:r>
      <w:r w:rsidR="0046027F">
        <w:rPr>
          <w:sz w:val="22"/>
          <w:szCs w:val="22"/>
        </w:rPr>
        <w:t>e</w:t>
      </w:r>
      <w:r w:rsidRPr="00B43544">
        <w:rPr>
          <w:sz w:val="22"/>
          <w:szCs w:val="22"/>
        </w:rPr>
        <w:t xml:space="preserve">-mail: </w:t>
      </w:r>
      <w:hyperlink r:id="rId18" w:history="1">
        <w:r w:rsidRPr="00B83A61">
          <w:rPr>
            <w:rStyle w:val="a3"/>
            <w:sz w:val="22"/>
            <w:szCs w:val="22"/>
            <w:u w:val="none"/>
          </w:rPr>
          <w:t>a.belyaev@proton-electrotex.com</w:t>
        </w:r>
      </w:hyperlink>
      <w:r w:rsidR="0046027F" w:rsidRPr="00B83A61">
        <w:rPr>
          <w:rStyle w:val="a3"/>
          <w:sz w:val="22"/>
          <w:szCs w:val="22"/>
          <w:u w:val="none"/>
        </w:rPr>
        <w:t xml:space="preserve">, </w:t>
      </w:r>
      <w:r w:rsidRPr="00B43544">
        <w:rPr>
          <w:rFonts w:eastAsia="Times New Roman"/>
          <w:sz w:val="22"/>
          <w:szCs w:val="22"/>
          <w:lang w:eastAsia="ru-RU"/>
        </w:rPr>
        <w:t>FGBOU VO "</w:t>
      </w:r>
      <w:r w:rsidRPr="00B43544">
        <w:rPr>
          <w:sz w:val="22"/>
          <w:szCs w:val="22"/>
        </w:rPr>
        <w:t xml:space="preserve"> </w:t>
      </w:r>
      <w:r w:rsidRPr="00B43544">
        <w:rPr>
          <w:rFonts w:eastAsia="Times New Roman"/>
          <w:sz w:val="22"/>
          <w:szCs w:val="22"/>
          <w:lang w:eastAsia="ru-RU"/>
        </w:rPr>
        <w:t>Oryol State University named after I.S. Turgenev", Orel</w:t>
      </w:r>
      <w:r w:rsidR="0046027F" w:rsidRPr="0046027F">
        <w:rPr>
          <w:rFonts w:eastAsia="Times New Roman"/>
          <w:b/>
          <w:bCs/>
          <w:sz w:val="22"/>
          <w:szCs w:val="22"/>
          <w:lang w:eastAsia="ru-RU"/>
        </w:rPr>
        <w:t xml:space="preserve"> </w:t>
      </w:r>
      <w:r w:rsidRPr="00B43544">
        <w:rPr>
          <w:rFonts w:eastAsia="Times New Roman"/>
          <w:sz w:val="22"/>
          <w:szCs w:val="22"/>
          <w:lang w:eastAsia="ru-RU"/>
        </w:rPr>
        <w:t>Graduate student</w:t>
      </w:r>
      <w:r w:rsidR="0046027F" w:rsidRPr="0046027F">
        <w:rPr>
          <w:rFonts w:eastAsia="Times New Roman"/>
          <w:sz w:val="22"/>
          <w:szCs w:val="22"/>
          <w:lang w:eastAsia="ru-RU"/>
        </w:rPr>
        <w:t>,</w:t>
      </w:r>
    </w:p>
    <w:p w14:paraId="1CC1B823" w14:textId="3837073F" w:rsidR="00D55CB3" w:rsidRPr="0046027F" w:rsidRDefault="004726C2" w:rsidP="0046027F">
      <w:pPr>
        <w:jc w:val="both"/>
        <w:rPr>
          <w:rFonts w:eastAsia="Times New Roman"/>
          <w:sz w:val="22"/>
          <w:szCs w:val="22"/>
          <w:lang w:eastAsia="ru-RU"/>
        </w:rPr>
      </w:pPr>
      <w:r w:rsidRPr="00B43544">
        <w:rPr>
          <w:rFonts w:eastAsia="Times New Roman"/>
          <w:sz w:val="22"/>
          <w:szCs w:val="22"/>
          <w:lang w:eastAsia="ru-RU"/>
        </w:rPr>
        <w:t>E-mail: al</w:t>
      </w:r>
      <w:r w:rsidR="006702F4" w:rsidRPr="00B43544">
        <w:rPr>
          <w:rFonts w:eastAsia="Times New Roman"/>
          <w:sz w:val="22"/>
          <w:szCs w:val="22"/>
          <w:lang w:eastAsia="ru-RU"/>
        </w:rPr>
        <w:t>.vl.belyaev</w:t>
      </w:r>
      <w:r w:rsidRPr="00B43544">
        <w:rPr>
          <w:rFonts w:eastAsia="Times New Roman"/>
          <w:sz w:val="22"/>
          <w:szCs w:val="22"/>
          <w:lang w:eastAsia="ru-RU"/>
        </w:rPr>
        <w:t>@</w:t>
      </w:r>
      <w:r w:rsidR="006702F4" w:rsidRPr="00B43544">
        <w:rPr>
          <w:rFonts w:eastAsia="Times New Roman"/>
          <w:sz w:val="22"/>
          <w:szCs w:val="22"/>
          <w:lang w:eastAsia="ru-RU"/>
        </w:rPr>
        <w:t>yandex.</w:t>
      </w:r>
      <w:r w:rsidRPr="00B43544">
        <w:rPr>
          <w:rFonts w:eastAsia="Times New Roman"/>
          <w:sz w:val="22"/>
          <w:szCs w:val="22"/>
          <w:lang w:eastAsia="ru-RU"/>
        </w:rPr>
        <w:t>com</w:t>
      </w:r>
    </w:p>
    <w:p w14:paraId="3D6FC822" w14:textId="236FD9A1" w:rsidR="004726C2" w:rsidRPr="00B83A61" w:rsidRDefault="00EE2AC2" w:rsidP="004726C2">
      <w:pPr>
        <w:jc w:val="both"/>
        <w:rPr>
          <w:b/>
          <w:bCs/>
          <w:color w:val="000000"/>
          <w:sz w:val="22"/>
          <w:szCs w:val="22"/>
          <w:lang w:eastAsia="ru-RU"/>
          <w14:textOutline w14:w="0" w14:cap="flat" w14:cmpd="sng" w14:algn="ctr">
            <w14:noFill/>
            <w14:prstDash w14:val="solid"/>
            <w14:bevel/>
          </w14:textOutline>
        </w:rPr>
      </w:pPr>
      <w:r w:rsidRPr="00B43544">
        <w:rPr>
          <w:b/>
          <w:bCs/>
          <w:color w:val="000000"/>
          <w:sz w:val="22"/>
          <w:szCs w:val="22"/>
          <w:lang w:eastAsia="ru-RU"/>
          <w14:textOutline w14:w="0" w14:cap="flat" w14:cmpd="sng" w14:algn="ctr">
            <w14:noFill/>
            <w14:prstDash w14:val="solid"/>
            <w14:bevel/>
          </w14:textOutline>
        </w:rPr>
        <w:t>Ilya Vladimirovich Belyayev</w:t>
      </w:r>
      <w:r w:rsidR="0046027F" w:rsidRPr="0046027F">
        <w:rPr>
          <w:b/>
          <w:bCs/>
          <w:color w:val="000000"/>
          <w:sz w:val="22"/>
          <w:szCs w:val="22"/>
          <w:lang w:eastAsia="ru-RU"/>
          <w14:textOutline w14:w="0" w14:cap="flat" w14:cmpd="sng" w14:algn="ctr">
            <w14:noFill/>
            <w14:prstDash w14:val="solid"/>
            <w14:bevel/>
          </w14:textOutline>
        </w:rPr>
        <w:t xml:space="preserve">, </w:t>
      </w:r>
      <w:r w:rsidR="00D55CB3" w:rsidRPr="00B43544">
        <w:rPr>
          <w:rFonts w:eastAsia="Times New Roman"/>
          <w:sz w:val="22"/>
          <w:szCs w:val="22"/>
          <w:lang w:eastAsia="ru-RU"/>
        </w:rPr>
        <w:t xml:space="preserve">Proton–Electrotex </w:t>
      </w:r>
      <w:r w:rsidR="008C1231" w:rsidRPr="00B43544">
        <w:rPr>
          <w:rFonts w:eastAsia="Times New Roman"/>
          <w:sz w:val="22"/>
          <w:szCs w:val="22"/>
          <w:lang w:eastAsia="ru-RU"/>
        </w:rPr>
        <w:t>jsc</w:t>
      </w:r>
      <w:r w:rsidR="00D55CB3" w:rsidRPr="00B43544">
        <w:rPr>
          <w:rFonts w:eastAsia="Times New Roman"/>
          <w:sz w:val="22"/>
          <w:szCs w:val="22"/>
          <w:lang w:eastAsia="ru-RU"/>
        </w:rPr>
        <w:t>., Orel</w:t>
      </w:r>
      <w:r w:rsidR="0046027F" w:rsidRPr="0046027F">
        <w:rPr>
          <w:rFonts w:eastAsia="Times New Roman"/>
          <w:sz w:val="22"/>
          <w:szCs w:val="22"/>
          <w:lang w:eastAsia="ru-RU"/>
        </w:rPr>
        <w:t xml:space="preserve">, </w:t>
      </w:r>
      <w:r w:rsidR="0046027F">
        <w:rPr>
          <w:rFonts w:eastAsia="Times New Roman"/>
          <w:sz w:val="22"/>
          <w:szCs w:val="22"/>
          <w:lang w:eastAsia="ru-RU"/>
        </w:rPr>
        <w:t>d</w:t>
      </w:r>
      <w:r w:rsidR="00D55CB3" w:rsidRPr="00B43544">
        <w:rPr>
          <w:rFonts w:eastAsia="Times New Roman"/>
          <w:sz w:val="22"/>
          <w:szCs w:val="22"/>
          <w:lang w:eastAsia="ru-RU"/>
        </w:rPr>
        <w:t>esign Engineer</w:t>
      </w:r>
      <w:r w:rsidR="0046027F" w:rsidRPr="0046027F">
        <w:rPr>
          <w:rFonts w:eastAsia="Times New Roman"/>
          <w:sz w:val="22"/>
          <w:szCs w:val="22"/>
          <w:lang w:eastAsia="ru-RU"/>
        </w:rPr>
        <w:t xml:space="preserve">, </w:t>
      </w:r>
      <w:r w:rsidR="0046027F">
        <w:rPr>
          <w:sz w:val="22"/>
          <w:szCs w:val="22"/>
        </w:rPr>
        <w:t>e</w:t>
      </w:r>
      <w:r w:rsidR="00D55CB3" w:rsidRPr="00B43544">
        <w:rPr>
          <w:sz w:val="22"/>
          <w:szCs w:val="22"/>
        </w:rPr>
        <w:t xml:space="preserve">mail: </w:t>
      </w:r>
      <w:hyperlink r:id="rId19" w:history="1">
        <w:r w:rsidR="000F7A75" w:rsidRPr="00B83A61">
          <w:rPr>
            <w:rStyle w:val="a3"/>
            <w:sz w:val="22"/>
            <w:szCs w:val="22"/>
            <w:u w:val="none"/>
          </w:rPr>
          <w:t>i.belyaev@proton-electrotex.com</w:t>
        </w:r>
      </w:hyperlink>
    </w:p>
    <w:p w14:paraId="171C0E07" w14:textId="4BB1EC88" w:rsidR="004726C2" w:rsidRPr="0046027F" w:rsidRDefault="00BE718C" w:rsidP="004726C2">
      <w:pPr>
        <w:jc w:val="both"/>
        <w:rPr>
          <w:rFonts w:eastAsia="Times New Roman"/>
          <w:b/>
          <w:bCs/>
          <w:sz w:val="22"/>
          <w:szCs w:val="22"/>
          <w:lang w:eastAsia="ru-RU"/>
        </w:rPr>
      </w:pPr>
      <w:r w:rsidRPr="00B43544">
        <w:rPr>
          <w:rFonts w:eastAsia="Times New Roman"/>
          <w:b/>
          <w:bCs/>
          <w:sz w:val="22"/>
          <w:szCs w:val="22"/>
          <w:lang w:eastAsia="ru-RU"/>
        </w:rPr>
        <w:t xml:space="preserve">Roman Nikolaevich </w:t>
      </w:r>
      <w:r w:rsidR="004726C2" w:rsidRPr="00B43544">
        <w:rPr>
          <w:rFonts w:eastAsia="Times New Roman"/>
          <w:b/>
          <w:bCs/>
          <w:sz w:val="22"/>
          <w:szCs w:val="22"/>
          <w:lang w:eastAsia="ru-RU"/>
        </w:rPr>
        <w:t xml:space="preserve">Polyakov </w:t>
      </w:r>
      <w:r w:rsidR="0046027F" w:rsidRPr="0046027F">
        <w:rPr>
          <w:rFonts w:eastAsia="Times New Roman"/>
          <w:b/>
          <w:bCs/>
          <w:sz w:val="22"/>
          <w:szCs w:val="22"/>
          <w:lang w:eastAsia="ru-RU"/>
        </w:rPr>
        <w:t xml:space="preserve">, </w:t>
      </w:r>
      <w:r w:rsidR="004726C2" w:rsidRPr="00B43544">
        <w:rPr>
          <w:rFonts w:eastAsia="Times New Roman"/>
          <w:sz w:val="22"/>
          <w:szCs w:val="22"/>
          <w:lang w:eastAsia="ru-RU"/>
        </w:rPr>
        <w:t>FGBOU VO "</w:t>
      </w:r>
      <w:r w:rsidR="004726C2" w:rsidRPr="00B43544">
        <w:rPr>
          <w:sz w:val="22"/>
          <w:szCs w:val="22"/>
        </w:rPr>
        <w:t xml:space="preserve"> </w:t>
      </w:r>
      <w:r w:rsidR="004726C2" w:rsidRPr="00B43544">
        <w:rPr>
          <w:rFonts w:eastAsia="Times New Roman"/>
          <w:sz w:val="22"/>
          <w:szCs w:val="22"/>
          <w:lang w:eastAsia="ru-RU"/>
        </w:rPr>
        <w:t>Oryol State University named after I.S. Turgenev", Orel</w:t>
      </w:r>
      <w:r w:rsidR="0046027F" w:rsidRPr="0046027F">
        <w:rPr>
          <w:rFonts w:eastAsia="Times New Roman"/>
          <w:sz w:val="22"/>
          <w:szCs w:val="22"/>
          <w:lang w:eastAsia="ru-RU"/>
        </w:rPr>
        <w:t>,</w:t>
      </w:r>
    </w:p>
    <w:p w14:paraId="7F06F9AD" w14:textId="68FAFC84" w:rsidR="00CA5EF2" w:rsidRPr="00B43544" w:rsidRDefault="005C3AAA" w:rsidP="00EC7C1F">
      <w:pPr>
        <w:jc w:val="both"/>
        <w:rPr>
          <w:rFonts w:eastAsia="Times New Roman"/>
          <w:sz w:val="22"/>
          <w:szCs w:val="22"/>
          <w:lang w:eastAsia="ru-RU"/>
        </w:rPr>
      </w:pPr>
      <w:r>
        <w:rPr>
          <w:rFonts w:eastAsia="Times New Roman"/>
          <w:sz w:val="22"/>
          <w:szCs w:val="22"/>
          <w:lang w:eastAsia="ru-RU"/>
        </w:rPr>
        <w:t>D</w:t>
      </w:r>
      <w:r w:rsidRPr="005C3AAA">
        <w:rPr>
          <w:rFonts w:eastAsia="Times New Roman"/>
          <w:sz w:val="22"/>
          <w:szCs w:val="22"/>
          <w:lang w:eastAsia="ru-RU"/>
        </w:rPr>
        <w:t>octor of technical Sciences, associate Professor, head of the Department "</w:t>
      </w:r>
      <w:r>
        <w:rPr>
          <w:rFonts w:eastAsia="Times New Roman"/>
          <w:sz w:val="22"/>
          <w:szCs w:val="22"/>
          <w:lang w:eastAsia="ru-RU"/>
        </w:rPr>
        <w:t>M</w:t>
      </w:r>
      <w:r w:rsidRPr="005C3AAA">
        <w:rPr>
          <w:rFonts w:eastAsia="Times New Roman"/>
          <w:sz w:val="22"/>
          <w:szCs w:val="22"/>
          <w:lang w:eastAsia="ru-RU"/>
        </w:rPr>
        <w:t>echatronics, mechanics and robotics"</w:t>
      </w:r>
      <w:r w:rsidR="0046027F" w:rsidRPr="0046027F">
        <w:rPr>
          <w:rFonts w:eastAsia="Times New Roman"/>
          <w:sz w:val="22"/>
          <w:szCs w:val="22"/>
          <w:lang w:eastAsia="ru-RU"/>
        </w:rPr>
        <w:t xml:space="preserve">, </w:t>
      </w:r>
      <w:r w:rsidR="0046027F">
        <w:rPr>
          <w:rFonts w:eastAsia="Times New Roman"/>
          <w:sz w:val="22"/>
          <w:szCs w:val="22"/>
          <w:lang w:eastAsia="ru-RU"/>
        </w:rPr>
        <w:t>e</w:t>
      </w:r>
      <w:r w:rsidR="004726C2" w:rsidRPr="00B43544">
        <w:rPr>
          <w:rFonts w:eastAsia="Times New Roman"/>
          <w:sz w:val="22"/>
          <w:szCs w:val="22"/>
          <w:lang w:eastAsia="ru-RU"/>
        </w:rPr>
        <w:t>-mail: romanpolak@mail.ru</w:t>
      </w:r>
      <w:bookmarkStart w:id="0" w:name="_GoBack"/>
      <w:bookmarkEnd w:id="0"/>
    </w:p>
    <w:sectPr w:rsidR="00CA5EF2" w:rsidRPr="00B43544">
      <w:headerReference w:type="default" r:id="rId20"/>
      <w:footerReference w:type="default" r:id="rId21"/>
      <w:pgSz w:w="11906" w:h="16838"/>
      <w:pgMar w:top="1134" w:right="1134" w:bottom="1134" w:left="1134" w:header="709" w:footer="85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16C4F30" w14:textId="77777777" w:rsidR="00BD1D81" w:rsidRDefault="00BD1D81">
      <w:r>
        <w:separator/>
      </w:r>
    </w:p>
  </w:endnote>
  <w:endnote w:type="continuationSeparator" w:id="0">
    <w:p w14:paraId="3F4A87E1" w14:textId="77777777" w:rsidR="00BD1D81" w:rsidRDefault="00BD1D81">
      <w:r>
        <w:continuationSeparator/>
      </w:r>
    </w:p>
  </w:endnote>
  <w:endnote w:type="continuationNotice" w:id="1">
    <w:p w14:paraId="567D5785" w14:textId="77777777" w:rsidR="00BD1D81" w:rsidRDefault="00BD1D8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80000000" w:usb2="00000008"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 Neue">
    <w:altName w:val="Sylfaen"/>
    <w:charset w:val="00"/>
    <w:family w:val="auto"/>
    <w:pitch w:val="variable"/>
    <w:sig w:usb0="E50002FF" w:usb1="500079DB" w:usb2="00000010" w:usb3="00000000" w:csb0="00000001" w:csb1="00000000"/>
  </w:font>
  <w:font w:name="Times Roman">
    <w:altName w:val="Times New Roman"/>
    <w:charset w:val="00"/>
    <w:family w:val="auto"/>
    <w:pitch w:val="variable"/>
    <w:sig w:usb0="E00002FF" w:usb1="5000205A" w:usb2="00000000" w:usb3="00000000" w:csb0="0000019F" w:csb1="00000000"/>
  </w:font>
  <w:font w:name="Cambria Math">
    <w:panose1 w:val="02040503050406030204"/>
    <w:charset w:val="CC"/>
    <w:family w:val="roman"/>
    <w:pitch w:val="variable"/>
    <w:sig w:usb0="E00002FF" w:usb1="42002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9DE1797" w14:textId="77777777" w:rsidR="00B43544" w:rsidRDefault="00B43544"/>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9345B35" w14:textId="77777777" w:rsidR="00BD1D81" w:rsidRDefault="00BD1D81">
      <w:r>
        <w:separator/>
      </w:r>
    </w:p>
  </w:footnote>
  <w:footnote w:type="continuationSeparator" w:id="0">
    <w:p w14:paraId="5BE2B538" w14:textId="77777777" w:rsidR="00BD1D81" w:rsidRDefault="00BD1D81">
      <w:r>
        <w:continuationSeparator/>
      </w:r>
    </w:p>
  </w:footnote>
  <w:footnote w:type="continuationNotice" w:id="1">
    <w:p w14:paraId="2C271724" w14:textId="77777777" w:rsidR="00BD1D81" w:rsidRDefault="00BD1D81"/>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9DE1796" w14:textId="77777777" w:rsidR="00B43544" w:rsidRDefault="00B43544"/>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defaultTabStop w:val="720"/>
  <w:characterSpacingControl w:val="doNotCompress"/>
  <w:footnotePr>
    <w:footnote w:id="-1"/>
    <w:footnote w:id="0"/>
    <w:footnote w:id="1"/>
  </w:footnotePr>
  <w:endnotePr>
    <w:endnote w:id="-1"/>
    <w:endnote w:id="0"/>
    <w:endnote w:id="1"/>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437A4"/>
    <w:rsid w:val="000061EF"/>
    <w:rsid w:val="000077DE"/>
    <w:rsid w:val="00011EF8"/>
    <w:rsid w:val="00014736"/>
    <w:rsid w:val="00017CBF"/>
    <w:rsid w:val="00023362"/>
    <w:rsid w:val="000266BB"/>
    <w:rsid w:val="00033872"/>
    <w:rsid w:val="000446C8"/>
    <w:rsid w:val="00046BEB"/>
    <w:rsid w:val="00051F49"/>
    <w:rsid w:val="00064D78"/>
    <w:rsid w:val="000658C7"/>
    <w:rsid w:val="000672D5"/>
    <w:rsid w:val="000762F9"/>
    <w:rsid w:val="00077E23"/>
    <w:rsid w:val="00086884"/>
    <w:rsid w:val="000901F4"/>
    <w:rsid w:val="00090B3F"/>
    <w:rsid w:val="000A51AB"/>
    <w:rsid w:val="000B67D7"/>
    <w:rsid w:val="000C01CE"/>
    <w:rsid w:val="000C0D9D"/>
    <w:rsid w:val="000C438C"/>
    <w:rsid w:val="000D6BF5"/>
    <w:rsid w:val="000D74BD"/>
    <w:rsid w:val="000F7A75"/>
    <w:rsid w:val="001000FE"/>
    <w:rsid w:val="00102EF5"/>
    <w:rsid w:val="00112E7B"/>
    <w:rsid w:val="00120CBA"/>
    <w:rsid w:val="00126E36"/>
    <w:rsid w:val="00127157"/>
    <w:rsid w:val="00133EE7"/>
    <w:rsid w:val="001346E7"/>
    <w:rsid w:val="00135C23"/>
    <w:rsid w:val="00136B36"/>
    <w:rsid w:val="00137449"/>
    <w:rsid w:val="00140D0B"/>
    <w:rsid w:val="001416B2"/>
    <w:rsid w:val="001421B7"/>
    <w:rsid w:val="00143CB1"/>
    <w:rsid w:val="0015006F"/>
    <w:rsid w:val="00152C12"/>
    <w:rsid w:val="00170D8B"/>
    <w:rsid w:val="0017513C"/>
    <w:rsid w:val="00182DA6"/>
    <w:rsid w:val="00187CBD"/>
    <w:rsid w:val="001962E1"/>
    <w:rsid w:val="001A02ED"/>
    <w:rsid w:val="001A21FD"/>
    <w:rsid w:val="001A3492"/>
    <w:rsid w:val="001A34E8"/>
    <w:rsid w:val="001F3068"/>
    <w:rsid w:val="001F6D14"/>
    <w:rsid w:val="00200BBB"/>
    <w:rsid w:val="0021097B"/>
    <w:rsid w:val="00220D9A"/>
    <w:rsid w:val="00237050"/>
    <w:rsid w:val="00242134"/>
    <w:rsid w:val="0025320C"/>
    <w:rsid w:val="00257CE4"/>
    <w:rsid w:val="00262147"/>
    <w:rsid w:val="0026306E"/>
    <w:rsid w:val="00281345"/>
    <w:rsid w:val="0028579A"/>
    <w:rsid w:val="0028719D"/>
    <w:rsid w:val="002918AB"/>
    <w:rsid w:val="00291FD4"/>
    <w:rsid w:val="00294149"/>
    <w:rsid w:val="002B0972"/>
    <w:rsid w:val="002B3E11"/>
    <w:rsid w:val="002C788F"/>
    <w:rsid w:val="002E3B06"/>
    <w:rsid w:val="002F4A2A"/>
    <w:rsid w:val="002F6A8A"/>
    <w:rsid w:val="00303A4E"/>
    <w:rsid w:val="003118DE"/>
    <w:rsid w:val="003128EB"/>
    <w:rsid w:val="003256E5"/>
    <w:rsid w:val="00330951"/>
    <w:rsid w:val="0033189B"/>
    <w:rsid w:val="003416D7"/>
    <w:rsid w:val="00341FFF"/>
    <w:rsid w:val="003437A4"/>
    <w:rsid w:val="003470EC"/>
    <w:rsid w:val="00354365"/>
    <w:rsid w:val="00380DD6"/>
    <w:rsid w:val="00386E14"/>
    <w:rsid w:val="00392900"/>
    <w:rsid w:val="00394091"/>
    <w:rsid w:val="003942C8"/>
    <w:rsid w:val="003955A5"/>
    <w:rsid w:val="0039776F"/>
    <w:rsid w:val="003A0D9E"/>
    <w:rsid w:val="003A2FC1"/>
    <w:rsid w:val="003A4FD8"/>
    <w:rsid w:val="003B4286"/>
    <w:rsid w:val="003D41C0"/>
    <w:rsid w:val="003E193D"/>
    <w:rsid w:val="00411C41"/>
    <w:rsid w:val="00414E6F"/>
    <w:rsid w:val="00420168"/>
    <w:rsid w:val="00421749"/>
    <w:rsid w:val="00427960"/>
    <w:rsid w:val="00431B1D"/>
    <w:rsid w:val="00432FF2"/>
    <w:rsid w:val="00440B8E"/>
    <w:rsid w:val="00452FEA"/>
    <w:rsid w:val="0046027F"/>
    <w:rsid w:val="00464A88"/>
    <w:rsid w:val="00465679"/>
    <w:rsid w:val="004726C2"/>
    <w:rsid w:val="004814CF"/>
    <w:rsid w:val="004A4AF2"/>
    <w:rsid w:val="004B2EF0"/>
    <w:rsid w:val="004C3E4E"/>
    <w:rsid w:val="004D2B19"/>
    <w:rsid w:val="004D5C7A"/>
    <w:rsid w:val="004E7990"/>
    <w:rsid w:val="004E7E22"/>
    <w:rsid w:val="004F56EF"/>
    <w:rsid w:val="00501BC0"/>
    <w:rsid w:val="0051260F"/>
    <w:rsid w:val="00541A3C"/>
    <w:rsid w:val="00552882"/>
    <w:rsid w:val="00553291"/>
    <w:rsid w:val="00556E09"/>
    <w:rsid w:val="0055796A"/>
    <w:rsid w:val="005621AD"/>
    <w:rsid w:val="00562D69"/>
    <w:rsid w:val="00565005"/>
    <w:rsid w:val="00570D95"/>
    <w:rsid w:val="00574E02"/>
    <w:rsid w:val="005757D9"/>
    <w:rsid w:val="00576DAD"/>
    <w:rsid w:val="005942E9"/>
    <w:rsid w:val="005A5250"/>
    <w:rsid w:val="005B0CE4"/>
    <w:rsid w:val="005B132C"/>
    <w:rsid w:val="005B6AEA"/>
    <w:rsid w:val="005C3AAA"/>
    <w:rsid w:val="005C4AD9"/>
    <w:rsid w:val="005C7324"/>
    <w:rsid w:val="005D0641"/>
    <w:rsid w:val="005D2B2E"/>
    <w:rsid w:val="005E20A3"/>
    <w:rsid w:val="005E755E"/>
    <w:rsid w:val="005F1A3E"/>
    <w:rsid w:val="005F3C55"/>
    <w:rsid w:val="005F439C"/>
    <w:rsid w:val="005F54DC"/>
    <w:rsid w:val="005F58F7"/>
    <w:rsid w:val="005F725A"/>
    <w:rsid w:val="00605B99"/>
    <w:rsid w:val="00612CDD"/>
    <w:rsid w:val="0061357B"/>
    <w:rsid w:val="006167AD"/>
    <w:rsid w:val="00623535"/>
    <w:rsid w:val="00625239"/>
    <w:rsid w:val="006300BF"/>
    <w:rsid w:val="006341A7"/>
    <w:rsid w:val="00641F3E"/>
    <w:rsid w:val="006420D2"/>
    <w:rsid w:val="00642DAA"/>
    <w:rsid w:val="006476CB"/>
    <w:rsid w:val="00650AAF"/>
    <w:rsid w:val="006547A0"/>
    <w:rsid w:val="00661BDB"/>
    <w:rsid w:val="006702F4"/>
    <w:rsid w:val="0068055C"/>
    <w:rsid w:val="00685D5B"/>
    <w:rsid w:val="0068613B"/>
    <w:rsid w:val="00696DE0"/>
    <w:rsid w:val="006A0256"/>
    <w:rsid w:val="006A51B3"/>
    <w:rsid w:val="006B396D"/>
    <w:rsid w:val="006C303E"/>
    <w:rsid w:val="006D2518"/>
    <w:rsid w:val="006D2C70"/>
    <w:rsid w:val="006D30E6"/>
    <w:rsid w:val="006E1352"/>
    <w:rsid w:val="006F06E0"/>
    <w:rsid w:val="006F4E4D"/>
    <w:rsid w:val="006F5EC9"/>
    <w:rsid w:val="007022B4"/>
    <w:rsid w:val="00706F03"/>
    <w:rsid w:val="007116EA"/>
    <w:rsid w:val="00715502"/>
    <w:rsid w:val="00721824"/>
    <w:rsid w:val="00725182"/>
    <w:rsid w:val="00754922"/>
    <w:rsid w:val="00763EC9"/>
    <w:rsid w:val="0078147E"/>
    <w:rsid w:val="00790245"/>
    <w:rsid w:val="007904BE"/>
    <w:rsid w:val="007A35EC"/>
    <w:rsid w:val="007A42FA"/>
    <w:rsid w:val="007B0591"/>
    <w:rsid w:val="007B0C79"/>
    <w:rsid w:val="007B54B1"/>
    <w:rsid w:val="007B7A9B"/>
    <w:rsid w:val="007C386E"/>
    <w:rsid w:val="007C613F"/>
    <w:rsid w:val="007E04FC"/>
    <w:rsid w:val="007E1DD1"/>
    <w:rsid w:val="007E5BEA"/>
    <w:rsid w:val="00806D73"/>
    <w:rsid w:val="00810CDE"/>
    <w:rsid w:val="00811B95"/>
    <w:rsid w:val="00813798"/>
    <w:rsid w:val="008252DE"/>
    <w:rsid w:val="008309ED"/>
    <w:rsid w:val="008312D8"/>
    <w:rsid w:val="008478A2"/>
    <w:rsid w:val="008567F9"/>
    <w:rsid w:val="0086205C"/>
    <w:rsid w:val="00875219"/>
    <w:rsid w:val="00876A95"/>
    <w:rsid w:val="0088699C"/>
    <w:rsid w:val="00887DAE"/>
    <w:rsid w:val="00892F5C"/>
    <w:rsid w:val="00896D28"/>
    <w:rsid w:val="008C1231"/>
    <w:rsid w:val="008C4DBE"/>
    <w:rsid w:val="008C5BC2"/>
    <w:rsid w:val="008D533B"/>
    <w:rsid w:val="008F2EBE"/>
    <w:rsid w:val="0090135D"/>
    <w:rsid w:val="009077FE"/>
    <w:rsid w:val="00931A45"/>
    <w:rsid w:val="00936729"/>
    <w:rsid w:val="009443C3"/>
    <w:rsid w:val="009510B1"/>
    <w:rsid w:val="009520B0"/>
    <w:rsid w:val="00963BC5"/>
    <w:rsid w:val="009662DA"/>
    <w:rsid w:val="00994D68"/>
    <w:rsid w:val="009962A2"/>
    <w:rsid w:val="009A3E9D"/>
    <w:rsid w:val="009B50CC"/>
    <w:rsid w:val="009C064E"/>
    <w:rsid w:val="009D36A1"/>
    <w:rsid w:val="009E2CE9"/>
    <w:rsid w:val="009E72AF"/>
    <w:rsid w:val="00A0152F"/>
    <w:rsid w:val="00A10A95"/>
    <w:rsid w:val="00A236D8"/>
    <w:rsid w:val="00A435F0"/>
    <w:rsid w:val="00A4628D"/>
    <w:rsid w:val="00A62B5A"/>
    <w:rsid w:val="00A674CB"/>
    <w:rsid w:val="00A82D3B"/>
    <w:rsid w:val="00A84DD2"/>
    <w:rsid w:val="00A95B42"/>
    <w:rsid w:val="00A96D1D"/>
    <w:rsid w:val="00AA5C8C"/>
    <w:rsid w:val="00AA6AA6"/>
    <w:rsid w:val="00AC1A77"/>
    <w:rsid w:val="00AC2FA0"/>
    <w:rsid w:val="00AE12D4"/>
    <w:rsid w:val="00AF5A85"/>
    <w:rsid w:val="00B0142A"/>
    <w:rsid w:val="00B03DCA"/>
    <w:rsid w:val="00B04218"/>
    <w:rsid w:val="00B10CB2"/>
    <w:rsid w:val="00B12B6E"/>
    <w:rsid w:val="00B14CF7"/>
    <w:rsid w:val="00B30906"/>
    <w:rsid w:val="00B32249"/>
    <w:rsid w:val="00B37B3A"/>
    <w:rsid w:val="00B41472"/>
    <w:rsid w:val="00B41EC8"/>
    <w:rsid w:val="00B43544"/>
    <w:rsid w:val="00B43758"/>
    <w:rsid w:val="00B55A9F"/>
    <w:rsid w:val="00B715E9"/>
    <w:rsid w:val="00B77611"/>
    <w:rsid w:val="00B8204B"/>
    <w:rsid w:val="00B8227A"/>
    <w:rsid w:val="00B83A61"/>
    <w:rsid w:val="00B84D33"/>
    <w:rsid w:val="00B86ADD"/>
    <w:rsid w:val="00B93058"/>
    <w:rsid w:val="00BA448D"/>
    <w:rsid w:val="00BB0817"/>
    <w:rsid w:val="00BB232F"/>
    <w:rsid w:val="00BB5CEC"/>
    <w:rsid w:val="00BC1AF9"/>
    <w:rsid w:val="00BD1D81"/>
    <w:rsid w:val="00BD20EA"/>
    <w:rsid w:val="00BE013C"/>
    <w:rsid w:val="00BE07B1"/>
    <w:rsid w:val="00BE718C"/>
    <w:rsid w:val="00BF5111"/>
    <w:rsid w:val="00BF6FA6"/>
    <w:rsid w:val="00C04BEC"/>
    <w:rsid w:val="00C057E8"/>
    <w:rsid w:val="00C10609"/>
    <w:rsid w:val="00C11E72"/>
    <w:rsid w:val="00C20C18"/>
    <w:rsid w:val="00C339F9"/>
    <w:rsid w:val="00C3406D"/>
    <w:rsid w:val="00C51402"/>
    <w:rsid w:val="00C57871"/>
    <w:rsid w:val="00C6101B"/>
    <w:rsid w:val="00C61DAD"/>
    <w:rsid w:val="00C634D6"/>
    <w:rsid w:val="00C8573B"/>
    <w:rsid w:val="00C96DC7"/>
    <w:rsid w:val="00CA1673"/>
    <w:rsid w:val="00CA27AC"/>
    <w:rsid w:val="00CA4806"/>
    <w:rsid w:val="00CA5EF2"/>
    <w:rsid w:val="00CA64DA"/>
    <w:rsid w:val="00CB0030"/>
    <w:rsid w:val="00CB04D3"/>
    <w:rsid w:val="00CC7445"/>
    <w:rsid w:val="00CD1E69"/>
    <w:rsid w:val="00CE071D"/>
    <w:rsid w:val="00CF73D2"/>
    <w:rsid w:val="00D01B35"/>
    <w:rsid w:val="00D03178"/>
    <w:rsid w:val="00D066D5"/>
    <w:rsid w:val="00D121B1"/>
    <w:rsid w:val="00D17545"/>
    <w:rsid w:val="00D37F4D"/>
    <w:rsid w:val="00D41D46"/>
    <w:rsid w:val="00D456BC"/>
    <w:rsid w:val="00D46EA7"/>
    <w:rsid w:val="00D53032"/>
    <w:rsid w:val="00D55CB3"/>
    <w:rsid w:val="00D564B4"/>
    <w:rsid w:val="00D56D23"/>
    <w:rsid w:val="00D64537"/>
    <w:rsid w:val="00D9296B"/>
    <w:rsid w:val="00DA062F"/>
    <w:rsid w:val="00DA4A99"/>
    <w:rsid w:val="00DA68C0"/>
    <w:rsid w:val="00DA7FE0"/>
    <w:rsid w:val="00DB38D7"/>
    <w:rsid w:val="00DC7C67"/>
    <w:rsid w:val="00DD5439"/>
    <w:rsid w:val="00DD6E74"/>
    <w:rsid w:val="00DE331F"/>
    <w:rsid w:val="00DE38E7"/>
    <w:rsid w:val="00DE6623"/>
    <w:rsid w:val="00DF1EB9"/>
    <w:rsid w:val="00DF2EE4"/>
    <w:rsid w:val="00DF361F"/>
    <w:rsid w:val="00DF7E0C"/>
    <w:rsid w:val="00E01D59"/>
    <w:rsid w:val="00E06A38"/>
    <w:rsid w:val="00E201F5"/>
    <w:rsid w:val="00E207E5"/>
    <w:rsid w:val="00E2724E"/>
    <w:rsid w:val="00E27E6C"/>
    <w:rsid w:val="00E300D7"/>
    <w:rsid w:val="00E34F3E"/>
    <w:rsid w:val="00E360F6"/>
    <w:rsid w:val="00E36192"/>
    <w:rsid w:val="00E36445"/>
    <w:rsid w:val="00E66E72"/>
    <w:rsid w:val="00E67BB2"/>
    <w:rsid w:val="00E73A57"/>
    <w:rsid w:val="00E75C54"/>
    <w:rsid w:val="00E817F0"/>
    <w:rsid w:val="00E81ABF"/>
    <w:rsid w:val="00E81F9C"/>
    <w:rsid w:val="00E913D4"/>
    <w:rsid w:val="00E91F43"/>
    <w:rsid w:val="00EA30A6"/>
    <w:rsid w:val="00EA5082"/>
    <w:rsid w:val="00EB1386"/>
    <w:rsid w:val="00EB2EB4"/>
    <w:rsid w:val="00EB6B00"/>
    <w:rsid w:val="00EC07C7"/>
    <w:rsid w:val="00EC0E82"/>
    <w:rsid w:val="00EC7C1F"/>
    <w:rsid w:val="00EE2AC2"/>
    <w:rsid w:val="00EE4489"/>
    <w:rsid w:val="00F32295"/>
    <w:rsid w:val="00F3317A"/>
    <w:rsid w:val="00F45F33"/>
    <w:rsid w:val="00F4741D"/>
    <w:rsid w:val="00F63CF7"/>
    <w:rsid w:val="00F65FFF"/>
    <w:rsid w:val="00F678BA"/>
    <w:rsid w:val="00F73810"/>
    <w:rsid w:val="00F73F71"/>
    <w:rsid w:val="00F81C9D"/>
    <w:rsid w:val="00F8715F"/>
    <w:rsid w:val="00F87E6B"/>
    <w:rsid w:val="00F92716"/>
    <w:rsid w:val="00FA63F6"/>
    <w:rsid w:val="00FA6919"/>
    <w:rsid w:val="00FB48BA"/>
    <w:rsid w:val="00FB4DA5"/>
    <w:rsid w:val="00FB6593"/>
    <w:rsid w:val="00FC4425"/>
    <w:rsid w:val="00FD1CF3"/>
    <w:rsid w:val="00FD6CCA"/>
    <w:rsid w:val="00FE07B4"/>
    <w:rsid w:val="00FE67CF"/>
    <w:rsid w:val="00FF1F62"/>
    <w:rsid w:val="00FF36E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DE17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ru-RU" w:eastAsia="ru-RU"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iPriority="67" w:unhideWhenUsed="0" w:qFormat="1"/>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55CB3"/>
    <w:rPr>
      <w:sz w:val="24"/>
      <w:szCs w:val="24"/>
      <w:lang w:val="en-US"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Pr>
      <w:u w:val="single"/>
    </w:rPr>
  </w:style>
  <w:style w:type="table" w:styleId="a4">
    <w:name w:val="Table Grid"/>
    <w:basedOn w:val="a1"/>
    <w:uiPriority w:val="39"/>
    <w:rsid w:val="00F63CF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5">
    <w:name w:val="По умолчанию"/>
    <w:pPr>
      <w:spacing w:before="160"/>
    </w:pPr>
    <w:rPr>
      <w:rFonts w:ascii="Helvetica Neue" w:hAnsi="Helvetica Neue" w:cs="Arial Unicode MS"/>
      <w:color w:val="000000"/>
      <w:sz w:val="24"/>
      <w:szCs w:val="24"/>
      <w14:textOutline w14:w="0" w14:cap="flat" w14:cmpd="sng" w14:algn="ctr">
        <w14:noFill/>
        <w14:prstDash w14:val="solid"/>
        <w14:bevel/>
      </w14:textOutline>
    </w:rPr>
  </w:style>
  <w:style w:type="paragraph" w:customStyle="1" w:styleId="a6">
    <w:name w:val="Раздел"/>
    <w:pPr>
      <w:spacing w:after="80" w:line="360" w:lineRule="auto"/>
      <w:ind w:firstLine="709"/>
    </w:pPr>
    <w:rPr>
      <w:rFonts w:ascii="Times Roman" w:hAnsi="Times Roman" w:cs="Arial Unicode MS"/>
      <w:b/>
      <w:bCs/>
      <w:color w:val="000000"/>
      <w:sz w:val="24"/>
      <w:szCs w:val="24"/>
      <w14:textOutline w14:w="0" w14:cap="flat" w14:cmpd="sng" w14:algn="ctr">
        <w14:noFill/>
        <w14:prstDash w14:val="solid"/>
        <w14:bevel/>
      </w14:textOutline>
    </w:rPr>
  </w:style>
  <w:style w:type="paragraph" w:styleId="a7">
    <w:name w:val="Body Text"/>
    <w:link w:val="a8"/>
    <w:pPr>
      <w:ind w:firstLine="709"/>
      <w:jc w:val="both"/>
    </w:pPr>
    <w:rPr>
      <w:rFonts w:eastAsia="Times New Roman"/>
      <w:color w:val="000000"/>
      <w:sz w:val="24"/>
      <w:szCs w:val="24"/>
      <w14:textOutline w14:w="0" w14:cap="flat" w14:cmpd="sng" w14:algn="ctr">
        <w14:noFill/>
        <w14:prstDash w14:val="solid"/>
        <w14:bevel/>
      </w14:textOutline>
    </w:rPr>
  </w:style>
  <w:style w:type="character" w:customStyle="1" w:styleId="a8">
    <w:name w:val="Основной текст Знак"/>
    <w:basedOn w:val="a0"/>
    <w:link w:val="a7"/>
    <w:rsid w:val="00EC0E82"/>
    <w:rPr>
      <w:rFonts w:eastAsia="Times New Roman"/>
      <w:color w:val="000000"/>
      <w:sz w:val="24"/>
      <w:szCs w:val="24"/>
      <w14:textOutline w14:w="0" w14:cap="flat" w14:cmpd="sng" w14:algn="ctr">
        <w14:noFill/>
        <w14:prstDash w14:val="solid"/>
        <w14:bevel/>
      </w14:textOutline>
    </w:rPr>
  </w:style>
  <w:style w:type="character" w:customStyle="1" w:styleId="UnresolvedMention">
    <w:name w:val="Unresolved Mention"/>
    <w:basedOn w:val="a0"/>
    <w:uiPriority w:val="99"/>
    <w:semiHidden/>
    <w:unhideWhenUsed/>
    <w:rsid w:val="002918AB"/>
    <w:rPr>
      <w:color w:val="605E5C"/>
      <w:shd w:val="clear" w:color="auto" w:fill="E1DFDD"/>
    </w:rPr>
  </w:style>
  <w:style w:type="character" w:styleId="a9">
    <w:name w:val="Placeholder Text"/>
    <w:basedOn w:val="a0"/>
    <w:uiPriority w:val="67"/>
    <w:qFormat/>
    <w:rsid w:val="00562D69"/>
    <w:rPr>
      <w:color w:val="808080"/>
    </w:rPr>
  </w:style>
  <w:style w:type="paragraph" w:styleId="aa">
    <w:name w:val="header"/>
    <w:basedOn w:val="a"/>
    <w:link w:val="ab"/>
    <w:uiPriority w:val="99"/>
    <w:semiHidden/>
    <w:unhideWhenUsed/>
    <w:rsid w:val="00FB6593"/>
    <w:pPr>
      <w:tabs>
        <w:tab w:val="center" w:pos="4677"/>
        <w:tab w:val="right" w:pos="9355"/>
      </w:tabs>
    </w:pPr>
  </w:style>
  <w:style w:type="character" w:customStyle="1" w:styleId="ab">
    <w:name w:val="Верхний колонтитул Знак"/>
    <w:basedOn w:val="a0"/>
    <w:link w:val="aa"/>
    <w:uiPriority w:val="99"/>
    <w:semiHidden/>
    <w:rsid w:val="00FB6593"/>
    <w:rPr>
      <w:sz w:val="24"/>
      <w:szCs w:val="24"/>
      <w:lang w:val="en-US" w:eastAsia="en-US"/>
    </w:rPr>
  </w:style>
  <w:style w:type="paragraph" w:styleId="ac">
    <w:name w:val="footer"/>
    <w:basedOn w:val="a"/>
    <w:link w:val="ad"/>
    <w:uiPriority w:val="99"/>
    <w:semiHidden/>
    <w:unhideWhenUsed/>
    <w:rsid w:val="00FB6593"/>
    <w:pPr>
      <w:tabs>
        <w:tab w:val="center" w:pos="4677"/>
        <w:tab w:val="right" w:pos="9355"/>
      </w:tabs>
    </w:pPr>
  </w:style>
  <w:style w:type="character" w:customStyle="1" w:styleId="ad">
    <w:name w:val="Нижний колонтитул Знак"/>
    <w:basedOn w:val="a0"/>
    <w:link w:val="ac"/>
    <w:uiPriority w:val="99"/>
    <w:semiHidden/>
    <w:rsid w:val="00FB6593"/>
    <w:rPr>
      <w:sz w:val="24"/>
      <w:szCs w:val="24"/>
      <w:lang w:val="en-US" w:eastAsia="en-US"/>
    </w:rPr>
  </w:style>
  <w:style w:type="table" w:customStyle="1" w:styleId="TableNormal1">
    <w:name w:val="Table Normal1"/>
    <w:rsid w:val="00FB6593"/>
    <w:tblPr>
      <w:tblInd w:w="0" w:type="dxa"/>
      <w:tblCellMar>
        <w:top w:w="0" w:type="dxa"/>
        <w:left w:w="0" w:type="dxa"/>
        <w:bottom w:w="0" w:type="dxa"/>
        <w:right w:w="0" w:type="dxa"/>
      </w:tblCellMar>
    </w:tblPr>
  </w:style>
  <w:style w:type="paragraph" w:styleId="ae">
    <w:name w:val="Revision"/>
    <w:hidden/>
    <w:uiPriority w:val="99"/>
    <w:semiHidden/>
    <w:rsid w:val="006C303E"/>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 w:type="paragraph" w:styleId="af">
    <w:name w:val="Balloon Text"/>
    <w:basedOn w:val="a"/>
    <w:link w:val="af0"/>
    <w:uiPriority w:val="99"/>
    <w:semiHidden/>
    <w:unhideWhenUsed/>
    <w:rsid w:val="006C303E"/>
    <w:rPr>
      <w:sz w:val="18"/>
      <w:szCs w:val="18"/>
    </w:rPr>
  </w:style>
  <w:style w:type="character" w:customStyle="1" w:styleId="af0">
    <w:name w:val="Текст выноски Знак"/>
    <w:basedOn w:val="a0"/>
    <w:link w:val="af"/>
    <w:uiPriority w:val="99"/>
    <w:semiHidden/>
    <w:rsid w:val="006C303E"/>
    <w:rPr>
      <w:sz w:val="18"/>
      <w:szCs w:val="18"/>
      <w:lang w:val="en-US" w:eastAsia="en-US"/>
    </w:rPr>
  </w:style>
  <w:style w:type="character" w:styleId="af1">
    <w:name w:val="FollowedHyperlink"/>
    <w:basedOn w:val="a0"/>
    <w:uiPriority w:val="99"/>
    <w:semiHidden/>
    <w:unhideWhenUsed/>
    <w:rsid w:val="001A34E8"/>
    <w:rPr>
      <w:color w:val="FF00FF"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ru-RU" w:eastAsia="ru-RU"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iPriority="67" w:unhideWhenUsed="0" w:qFormat="1"/>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55CB3"/>
    <w:rPr>
      <w:sz w:val="24"/>
      <w:szCs w:val="24"/>
      <w:lang w:val="en-US"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Pr>
      <w:u w:val="single"/>
    </w:rPr>
  </w:style>
  <w:style w:type="table" w:styleId="a4">
    <w:name w:val="Table Grid"/>
    <w:basedOn w:val="a1"/>
    <w:uiPriority w:val="39"/>
    <w:rsid w:val="00F63CF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5">
    <w:name w:val="По умолчанию"/>
    <w:pPr>
      <w:spacing w:before="160"/>
    </w:pPr>
    <w:rPr>
      <w:rFonts w:ascii="Helvetica Neue" w:hAnsi="Helvetica Neue" w:cs="Arial Unicode MS"/>
      <w:color w:val="000000"/>
      <w:sz w:val="24"/>
      <w:szCs w:val="24"/>
      <w14:textOutline w14:w="0" w14:cap="flat" w14:cmpd="sng" w14:algn="ctr">
        <w14:noFill/>
        <w14:prstDash w14:val="solid"/>
        <w14:bevel/>
      </w14:textOutline>
    </w:rPr>
  </w:style>
  <w:style w:type="paragraph" w:customStyle="1" w:styleId="a6">
    <w:name w:val="Раздел"/>
    <w:pPr>
      <w:spacing w:after="80" w:line="360" w:lineRule="auto"/>
      <w:ind w:firstLine="709"/>
    </w:pPr>
    <w:rPr>
      <w:rFonts w:ascii="Times Roman" w:hAnsi="Times Roman" w:cs="Arial Unicode MS"/>
      <w:b/>
      <w:bCs/>
      <w:color w:val="000000"/>
      <w:sz w:val="24"/>
      <w:szCs w:val="24"/>
      <w14:textOutline w14:w="0" w14:cap="flat" w14:cmpd="sng" w14:algn="ctr">
        <w14:noFill/>
        <w14:prstDash w14:val="solid"/>
        <w14:bevel/>
      </w14:textOutline>
    </w:rPr>
  </w:style>
  <w:style w:type="paragraph" w:styleId="a7">
    <w:name w:val="Body Text"/>
    <w:link w:val="a8"/>
    <w:pPr>
      <w:ind w:firstLine="709"/>
      <w:jc w:val="both"/>
    </w:pPr>
    <w:rPr>
      <w:rFonts w:eastAsia="Times New Roman"/>
      <w:color w:val="000000"/>
      <w:sz w:val="24"/>
      <w:szCs w:val="24"/>
      <w14:textOutline w14:w="0" w14:cap="flat" w14:cmpd="sng" w14:algn="ctr">
        <w14:noFill/>
        <w14:prstDash w14:val="solid"/>
        <w14:bevel/>
      </w14:textOutline>
    </w:rPr>
  </w:style>
  <w:style w:type="character" w:customStyle="1" w:styleId="a8">
    <w:name w:val="Основной текст Знак"/>
    <w:basedOn w:val="a0"/>
    <w:link w:val="a7"/>
    <w:rsid w:val="00EC0E82"/>
    <w:rPr>
      <w:rFonts w:eastAsia="Times New Roman"/>
      <w:color w:val="000000"/>
      <w:sz w:val="24"/>
      <w:szCs w:val="24"/>
      <w14:textOutline w14:w="0" w14:cap="flat" w14:cmpd="sng" w14:algn="ctr">
        <w14:noFill/>
        <w14:prstDash w14:val="solid"/>
        <w14:bevel/>
      </w14:textOutline>
    </w:rPr>
  </w:style>
  <w:style w:type="character" w:customStyle="1" w:styleId="UnresolvedMention">
    <w:name w:val="Unresolved Mention"/>
    <w:basedOn w:val="a0"/>
    <w:uiPriority w:val="99"/>
    <w:semiHidden/>
    <w:unhideWhenUsed/>
    <w:rsid w:val="002918AB"/>
    <w:rPr>
      <w:color w:val="605E5C"/>
      <w:shd w:val="clear" w:color="auto" w:fill="E1DFDD"/>
    </w:rPr>
  </w:style>
  <w:style w:type="character" w:styleId="a9">
    <w:name w:val="Placeholder Text"/>
    <w:basedOn w:val="a0"/>
    <w:uiPriority w:val="67"/>
    <w:qFormat/>
    <w:rsid w:val="00562D69"/>
    <w:rPr>
      <w:color w:val="808080"/>
    </w:rPr>
  </w:style>
  <w:style w:type="paragraph" w:styleId="aa">
    <w:name w:val="header"/>
    <w:basedOn w:val="a"/>
    <w:link w:val="ab"/>
    <w:uiPriority w:val="99"/>
    <w:semiHidden/>
    <w:unhideWhenUsed/>
    <w:rsid w:val="00FB6593"/>
    <w:pPr>
      <w:tabs>
        <w:tab w:val="center" w:pos="4677"/>
        <w:tab w:val="right" w:pos="9355"/>
      </w:tabs>
    </w:pPr>
  </w:style>
  <w:style w:type="character" w:customStyle="1" w:styleId="ab">
    <w:name w:val="Верхний колонтитул Знак"/>
    <w:basedOn w:val="a0"/>
    <w:link w:val="aa"/>
    <w:uiPriority w:val="99"/>
    <w:semiHidden/>
    <w:rsid w:val="00FB6593"/>
    <w:rPr>
      <w:sz w:val="24"/>
      <w:szCs w:val="24"/>
      <w:lang w:val="en-US" w:eastAsia="en-US"/>
    </w:rPr>
  </w:style>
  <w:style w:type="paragraph" w:styleId="ac">
    <w:name w:val="footer"/>
    <w:basedOn w:val="a"/>
    <w:link w:val="ad"/>
    <w:uiPriority w:val="99"/>
    <w:semiHidden/>
    <w:unhideWhenUsed/>
    <w:rsid w:val="00FB6593"/>
    <w:pPr>
      <w:tabs>
        <w:tab w:val="center" w:pos="4677"/>
        <w:tab w:val="right" w:pos="9355"/>
      </w:tabs>
    </w:pPr>
  </w:style>
  <w:style w:type="character" w:customStyle="1" w:styleId="ad">
    <w:name w:val="Нижний колонтитул Знак"/>
    <w:basedOn w:val="a0"/>
    <w:link w:val="ac"/>
    <w:uiPriority w:val="99"/>
    <w:semiHidden/>
    <w:rsid w:val="00FB6593"/>
    <w:rPr>
      <w:sz w:val="24"/>
      <w:szCs w:val="24"/>
      <w:lang w:val="en-US" w:eastAsia="en-US"/>
    </w:rPr>
  </w:style>
  <w:style w:type="table" w:customStyle="1" w:styleId="TableNormal1">
    <w:name w:val="Table Normal1"/>
    <w:rsid w:val="00FB6593"/>
    <w:tblPr>
      <w:tblInd w:w="0" w:type="dxa"/>
      <w:tblCellMar>
        <w:top w:w="0" w:type="dxa"/>
        <w:left w:w="0" w:type="dxa"/>
        <w:bottom w:w="0" w:type="dxa"/>
        <w:right w:w="0" w:type="dxa"/>
      </w:tblCellMar>
    </w:tblPr>
  </w:style>
  <w:style w:type="paragraph" w:styleId="ae">
    <w:name w:val="Revision"/>
    <w:hidden/>
    <w:uiPriority w:val="99"/>
    <w:semiHidden/>
    <w:rsid w:val="006C303E"/>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 w:type="paragraph" w:styleId="af">
    <w:name w:val="Balloon Text"/>
    <w:basedOn w:val="a"/>
    <w:link w:val="af0"/>
    <w:uiPriority w:val="99"/>
    <w:semiHidden/>
    <w:unhideWhenUsed/>
    <w:rsid w:val="006C303E"/>
    <w:rPr>
      <w:sz w:val="18"/>
      <w:szCs w:val="18"/>
    </w:rPr>
  </w:style>
  <w:style w:type="character" w:customStyle="1" w:styleId="af0">
    <w:name w:val="Текст выноски Знак"/>
    <w:basedOn w:val="a0"/>
    <w:link w:val="af"/>
    <w:uiPriority w:val="99"/>
    <w:semiHidden/>
    <w:rsid w:val="006C303E"/>
    <w:rPr>
      <w:sz w:val="18"/>
      <w:szCs w:val="18"/>
      <w:lang w:val="en-US" w:eastAsia="en-US"/>
    </w:rPr>
  </w:style>
  <w:style w:type="character" w:styleId="af1">
    <w:name w:val="FollowedHyperlink"/>
    <w:basedOn w:val="a0"/>
    <w:uiPriority w:val="99"/>
    <w:semiHidden/>
    <w:unhideWhenUsed/>
    <w:rsid w:val="001A34E8"/>
    <w:rPr>
      <w:color w:val="FF00FF"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9030356">
      <w:bodyDiv w:val="1"/>
      <w:marLeft w:val="0"/>
      <w:marRight w:val="0"/>
      <w:marTop w:val="0"/>
      <w:marBottom w:val="0"/>
      <w:divBdr>
        <w:top w:val="none" w:sz="0" w:space="0" w:color="auto"/>
        <w:left w:val="none" w:sz="0" w:space="0" w:color="auto"/>
        <w:bottom w:val="none" w:sz="0" w:space="0" w:color="auto"/>
        <w:right w:val="none" w:sz="0" w:space="0" w:color="auto"/>
      </w:divBdr>
      <w:divsChild>
        <w:div w:id="772895569">
          <w:marLeft w:val="0"/>
          <w:marRight w:val="0"/>
          <w:marTop w:val="0"/>
          <w:marBottom w:val="0"/>
          <w:divBdr>
            <w:top w:val="none" w:sz="0" w:space="0" w:color="auto"/>
            <w:left w:val="none" w:sz="0" w:space="0" w:color="auto"/>
            <w:bottom w:val="none" w:sz="0" w:space="0" w:color="auto"/>
            <w:right w:val="none" w:sz="0" w:space="0" w:color="auto"/>
          </w:divBdr>
          <w:divsChild>
            <w:div w:id="701788226">
              <w:marLeft w:val="0"/>
              <w:marRight w:val="0"/>
              <w:marTop w:val="0"/>
              <w:marBottom w:val="0"/>
              <w:divBdr>
                <w:top w:val="none" w:sz="0" w:space="0" w:color="auto"/>
                <w:left w:val="none" w:sz="0" w:space="0" w:color="auto"/>
                <w:bottom w:val="none" w:sz="0" w:space="0" w:color="auto"/>
                <w:right w:val="none" w:sz="0" w:space="0" w:color="auto"/>
              </w:divBdr>
              <w:divsChild>
                <w:div w:id="625046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640762">
      <w:bodyDiv w:val="1"/>
      <w:marLeft w:val="0"/>
      <w:marRight w:val="0"/>
      <w:marTop w:val="0"/>
      <w:marBottom w:val="0"/>
      <w:divBdr>
        <w:top w:val="none" w:sz="0" w:space="0" w:color="auto"/>
        <w:left w:val="none" w:sz="0" w:space="0" w:color="auto"/>
        <w:bottom w:val="none" w:sz="0" w:space="0" w:color="auto"/>
        <w:right w:val="none" w:sz="0" w:space="0" w:color="auto"/>
      </w:divBdr>
      <w:divsChild>
        <w:div w:id="679894446">
          <w:marLeft w:val="0"/>
          <w:marRight w:val="0"/>
          <w:marTop w:val="0"/>
          <w:marBottom w:val="0"/>
          <w:divBdr>
            <w:top w:val="none" w:sz="0" w:space="0" w:color="auto"/>
            <w:left w:val="none" w:sz="0" w:space="0" w:color="auto"/>
            <w:bottom w:val="none" w:sz="0" w:space="0" w:color="auto"/>
            <w:right w:val="none" w:sz="0" w:space="0" w:color="auto"/>
          </w:divBdr>
          <w:divsChild>
            <w:div w:id="1650789201">
              <w:marLeft w:val="0"/>
              <w:marRight w:val="0"/>
              <w:marTop w:val="0"/>
              <w:marBottom w:val="0"/>
              <w:divBdr>
                <w:top w:val="none" w:sz="0" w:space="0" w:color="auto"/>
                <w:left w:val="none" w:sz="0" w:space="0" w:color="auto"/>
                <w:bottom w:val="none" w:sz="0" w:space="0" w:color="auto"/>
                <w:right w:val="none" w:sz="0" w:space="0" w:color="auto"/>
              </w:divBdr>
              <w:divsChild>
                <w:div w:id="194271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5236757">
      <w:bodyDiv w:val="1"/>
      <w:marLeft w:val="0"/>
      <w:marRight w:val="0"/>
      <w:marTop w:val="0"/>
      <w:marBottom w:val="0"/>
      <w:divBdr>
        <w:top w:val="none" w:sz="0" w:space="0" w:color="auto"/>
        <w:left w:val="none" w:sz="0" w:space="0" w:color="auto"/>
        <w:bottom w:val="none" w:sz="0" w:space="0" w:color="auto"/>
        <w:right w:val="none" w:sz="0" w:space="0" w:color="auto"/>
      </w:divBdr>
      <w:divsChild>
        <w:div w:id="566958403">
          <w:marLeft w:val="0"/>
          <w:marRight w:val="0"/>
          <w:marTop w:val="0"/>
          <w:marBottom w:val="0"/>
          <w:divBdr>
            <w:top w:val="none" w:sz="0" w:space="0" w:color="auto"/>
            <w:left w:val="none" w:sz="0" w:space="0" w:color="auto"/>
            <w:bottom w:val="none" w:sz="0" w:space="0" w:color="auto"/>
            <w:right w:val="none" w:sz="0" w:space="0" w:color="auto"/>
          </w:divBdr>
          <w:divsChild>
            <w:div w:id="725837138">
              <w:marLeft w:val="0"/>
              <w:marRight w:val="0"/>
              <w:marTop w:val="0"/>
              <w:marBottom w:val="0"/>
              <w:divBdr>
                <w:top w:val="none" w:sz="0" w:space="0" w:color="auto"/>
                <w:left w:val="none" w:sz="0" w:space="0" w:color="auto"/>
                <w:bottom w:val="none" w:sz="0" w:space="0" w:color="auto"/>
                <w:right w:val="none" w:sz="0" w:space="0" w:color="auto"/>
              </w:divBdr>
              <w:divsChild>
                <w:div w:id="429853828">
                  <w:marLeft w:val="-75"/>
                  <w:marRight w:val="-75"/>
                  <w:marTop w:val="0"/>
                  <w:marBottom w:val="0"/>
                  <w:divBdr>
                    <w:top w:val="none" w:sz="0" w:space="0" w:color="auto"/>
                    <w:left w:val="none" w:sz="0" w:space="0" w:color="auto"/>
                    <w:bottom w:val="none" w:sz="0" w:space="0" w:color="auto"/>
                    <w:right w:val="none" w:sz="0" w:space="0" w:color="auto"/>
                  </w:divBdr>
                  <w:divsChild>
                    <w:div w:id="1121922389">
                      <w:marLeft w:val="0"/>
                      <w:marRight w:val="0"/>
                      <w:marTop w:val="0"/>
                      <w:marBottom w:val="0"/>
                      <w:divBdr>
                        <w:top w:val="none" w:sz="0" w:space="0" w:color="auto"/>
                        <w:left w:val="none" w:sz="0" w:space="0" w:color="auto"/>
                        <w:bottom w:val="none" w:sz="0" w:space="0" w:color="auto"/>
                        <w:right w:val="none" w:sz="0" w:space="0" w:color="auto"/>
                      </w:divBdr>
                      <w:divsChild>
                        <w:div w:id="2050567736">
                          <w:marLeft w:val="0"/>
                          <w:marRight w:val="0"/>
                          <w:marTop w:val="0"/>
                          <w:marBottom w:val="0"/>
                          <w:divBdr>
                            <w:top w:val="none" w:sz="0" w:space="0" w:color="auto"/>
                            <w:left w:val="none" w:sz="0" w:space="0" w:color="auto"/>
                            <w:bottom w:val="none" w:sz="0" w:space="0" w:color="auto"/>
                            <w:right w:val="none" w:sz="0" w:space="0" w:color="auto"/>
                          </w:divBdr>
                          <w:divsChild>
                            <w:div w:id="518353441">
                              <w:marLeft w:val="0"/>
                              <w:marRight w:val="0"/>
                              <w:marTop w:val="0"/>
                              <w:marBottom w:val="0"/>
                              <w:divBdr>
                                <w:top w:val="none" w:sz="0" w:space="0" w:color="auto"/>
                                <w:left w:val="none" w:sz="0" w:space="0" w:color="auto"/>
                                <w:bottom w:val="none" w:sz="0" w:space="0" w:color="auto"/>
                                <w:right w:val="none" w:sz="0" w:space="0" w:color="auto"/>
                              </w:divBdr>
                              <w:divsChild>
                                <w:div w:id="925647937">
                                  <w:marLeft w:val="0"/>
                                  <w:marRight w:val="0"/>
                                  <w:marTop w:val="0"/>
                                  <w:marBottom w:val="0"/>
                                  <w:divBdr>
                                    <w:top w:val="none" w:sz="0" w:space="0" w:color="auto"/>
                                    <w:left w:val="none" w:sz="0" w:space="0" w:color="auto"/>
                                    <w:bottom w:val="none" w:sz="0" w:space="0" w:color="auto"/>
                                    <w:right w:val="none" w:sz="0" w:space="0" w:color="auto"/>
                                  </w:divBdr>
                                  <w:divsChild>
                                    <w:div w:id="1363438547">
                                      <w:marLeft w:val="0"/>
                                      <w:marRight w:val="0"/>
                                      <w:marTop w:val="0"/>
                                      <w:marBottom w:val="0"/>
                                      <w:divBdr>
                                        <w:top w:val="none" w:sz="0" w:space="0" w:color="auto"/>
                                        <w:left w:val="none" w:sz="0" w:space="0" w:color="auto"/>
                                        <w:bottom w:val="none" w:sz="0" w:space="0" w:color="auto"/>
                                        <w:right w:val="none" w:sz="0" w:space="0" w:color="auto"/>
                                      </w:divBdr>
                                      <w:divsChild>
                                        <w:div w:id="1232883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89133642">
          <w:marLeft w:val="0"/>
          <w:marRight w:val="0"/>
          <w:marTop w:val="0"/>
          <w:marBottom w:val="0"/>
          <w:divBdr>
            <w:top w:val="none" w:sz="0" w:space="0" w:color="auto"/>
            <w:left w:val="none" w:sz="0" w:space="0" w:color="auto"/>
            <w:bottom w:val="none" w:sz="0" w:space="0" w:color="auto"/>
            <w:right w:val="none" w:sz="0" w:space="0" w:color="auto"/>
          </w:divBdr>
          <w:divsChild>
            <w:div w:id="1329552400">
              <w:marLeft w:val="-75"/>
              <w:marRight w:val="-75"/>
              <w:marTop w:val="0"/>
              <w:marBottom w:val="0"/>
              <w:divBdr>
                <w:top w:val="none" w:sz="0" w:space="0" w:color="auto"/>
                <w:left w:val="none" w:sz="0" w:space="0" w:color="auto"/>
                <w:bottom w:val="none" w:sz="0" w:space="0" w:color="auto"/>
                <w:right w:val="none" w:sz="0" w:space="0" w:color="auto"/>
              </w:divBdr>
              <w:divsChild>
                <w:div w:id="884025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5863587">
      <w:bodyDiv w:val="1"/>
      <w:marLeft w:val="0"/>
      <w:marRight w:val="0"/>
      <w:marTop w:val="0"/>
      <w:marBottom w:val="0"/>
      <w:divBdr>
        <w:top w:val="none" w:sz="0" w:space="0" w:color="auto"/>
        <w:left w:val="none" w:sz="0" w:space="0" w:color="auto"/>
        <w:bottom w:val="none" w:sz="0" w:space="0" w:color="auto"/>
        <w:right w:val="none" w:sz="0" w:space="0" w:color="auto"/>
      </w:divBdr>
    </w:div>
    <w:div w:id="415395257">
      <w:bodyDiv w:val="1"/>
      <w:marLeft w:val="0"/>
      <w:marRight w:val="0"/>
      <w:marTop w:val="0"/>
      <w:marBottom w:val="0"/>
      <w:divBdr>
        <w:top w:val="none" w:sz="0" w:space="0" w:color="auto"/>
        <w:left w:val="none" w:sz="0" w:space="0" w:color="auto"/>
        <w:bottom w:val="none" w:sz="0" w:space="0" w:color="auto"/>
        <w:right w:val="none" w:sz="0" w:space="0" w:color="auto"/>
      </w:divBdr>
      <w:divsChild>
        <w:div w:id="1460032945">
          <w:marLeft w:val="0"/>
          <w:marRight w:val="0"/>
          <w:marTop w:val="0"/>
          <w:marBottom w:val="0"/>
          <w:divBdr>
            <w:top w:val="none" w:sz="0" w:space="0" w:color="auto"/>
            <w:left w:val="none" w:sz="0" w:space="0" w:color="auto"/>
            <w:bottom w:val="none" w:sz="0" w:space="0" w:color="auto"/>
            <w:right w:val="none" w:sz="0" w:space="0" w:color="auto"/>
          </w:divBdr>
          <w:divsChild>
            <w:div w:id="643198883">
              <w:marLeft w:val="0"/>
              <w:marRight w:val="0"/>
              <w:marTop w:val="0"/>
              <w:marBottom w:val="0"/>
              <w:divBdr>
                <w:top w:val="none" w:sz="0" w:space="0" w:color="auto"/>
                <w:left w:val="none" w:sz="0" w:space="0" w:color="auto"/>
                <w:bottom w:val="none" w:sz="0" w:space="0" w:color="auto"/>
                <w:right w:val="none" w:sz="0" w:space="0" w:color="auto"/>
              </w:divBdr>
              <w:divsChild>
                <w:div w:id="457800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5936462">
      <w:bodyDiv w:val="1"/>
      <w:marLeft w:val="0"/>
      <w:marRight w:val="0"/>
      <w:marTop w:val="0"/>
      <w:marBottom w:val="0"/>
      <w:divBdr>
        <w:top w:val="none" w:sz="0" w:space="0" w:color="auto"/>
        <w:left w:val="none" w:sz="0" w:space="0" w:color="auto"/>
        <w:bottom w:val="none" w:sz="0" w:space="0" w:color="auto"/>
        <w:right w:val="none" w:sz="0" w:space="0" w:color="auto"/>
      </w:divBdr>
    </w:div>
    <w:div w:id="735519387">
      <w:bodyDiv w:val="1"/>
      <w:marLeft w:val="0"/>
      <w:marRight w:val="0"/>
      <w:marTop w:val="0"/>
      <w:marBottom w:val="0"/>
      <w:divBdr>
        <w:top w:val="none" w:sz="0" w:space="0" w:color="auto"/>
        <w:left w:val="none" w:sz="0" w:space="0" w:color="auto"/>
        <w:bottom w:val="none" w:sz="0" w:space="0" w:color="auto"/>
        <w:right w:val="none" w:sz="0" w:space="0" w:color="auto"/>
      </w:divBdr>
      <w:divsChild>
        <w:div w:id="1708481603">
          <w:marLeft w:val="0"/>
          <w:marRight w:val="0"/>
          <w:marTop w:val="0"/>
          <w:marBottom w:val="0"/>
          <w:divBdr>
            <w:top w:val="none" w:sz="0" w:space="0" w:color="auto"/>
            <w:left w:val="none" w:sz="0" w:space="0" w:color="auto"/>
            <w:bottom w:val="none" w:sz="0" w:space="0" w:color="auto"/>
            <w:right w:val="none" w:sz="0" w:space="0" w:color="auto"/>
          </w:divBdr>
          <w:divsChild>
            <w:div w:id="1893231719">
              <w:marLeft w:val="0"/>
              <w:marRight w:val="0"/>
              <w:marTop w:val="0"/>
              <w:marBottom w:val="0"/>
              <w:divBdr>
                <w:top w:val="none" w:sz="0" w:space="0" w:color="auto"/>
                <w:left w:val="none" w:sz="0" w:space="0" w:color="auto"/>
                <w:bottom w:val="none" w:sz="0" w:space="0" w:color="auto"/>
                <w:right w:val="none" w:sz="0" w:space="0" w:color="auto"/>
              </w:divBdr>
              <w:divsChild>
                <w:div w:id="349138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1662266">
      <w:bodyDiv w:val="1"/>
      <w:marLeft w:val="0"/>
      <w:marRight w:val="0"/>
      <w:marTop w:val="0"/>
      <w:marBottom w:val="0"/>
      <w:divBdr>
        <w:top w:val="none" w:sz="0" w:space="0" w:color="auto"/>
        <w:left w:val="none" w:sz="0" w:space="0" w:color="auto"/>
        <w:bottom w:val="none" w:sz="0" w:space="0" w:color="auto"/>
        <w:right w:val="none" w:sz="0" w:space="0" w:color="auto"/>
      </w:divBdr>
      <w:divsChild>
        <w:div w:id="1164273122">
          <w:marLeft w:val="0"/>
          <w:marRight w:val="0"/>
          <w:marTop w:val="0"/>
          <w:marBottom w:val="0"/>
          <w:divBdr>
            <w:top w:val="none" w:sz="0" w:space="0" w:color="auto"/>
            <w:left w:val="none" w:sz="0" w:space="0" w:color="auto"/>
            <w:bottom w:val="none" w:sz="0" w:space="0" w:color="auto"/>
            <w:right w:val="none" w:sz="0" w:space="0" w:color="auto"/>
          </w:divBdr>
          <w:divsChild>
            <w:div w:id="145244463">
              <w:marLeft w:val="0"/>
              <w:marRight w:val="0"/>
              <w:marTop w:val="0"/>
              <w:marBottom w:val="0"/>
              <w:divBdr>
                <w:top w:val="none" w:sz="0" w:space="0" w:color="auto"/>
                <w:left w:val="none" w:sz="0" w:space="0" w:color="auto"/>
                <w:bottom w:val="none" w:sz="0" w:space="0" w:color="auto"/>
                <w:right w:val="none" w:sz="0" w:space="0" w:color="auto"/>
              </w:divBdr>
              <w:divsChild>
                <w:div w:id="1219897277">
                  <w:marLeft w:val="-75"/>
                  <w:marRight w:val="-75"/>
                  <w:marTop w:val="0"/>
                  <w:marBottom w:val="0"/>
                  <w:divBdr>
                    <w:top w:val="none" w:sz="0" w:space="0" w:color="auto"/>
                    <w:left w:val="none" w:sz="0" w:space="0" w:color="auto"/>
                    <w:bottom w:val="none" w:sz="0" w:space="0" w:color="auto"/>
                    <w:right w:val="none" w:sz="0" w:space="0" w:color="auto"/>
                  </w:divBdr>
                  <w:divsChild>
                    <w:div w:id="628245911">
                      <w:marLeft w:val="0"/>
                      <w:marRight w:val="0"/>
                      <w:marTop w:val="0"/>
                      <w:marBottom w:val="0"/>
                      <w:divBdr>
                        <w:top w:val="none" w:sz="0" w:space="0" w:color="auto"/>
                        <w:left w:val="none" w:sz="0" w:space="0" w:color="auto"/>
                        <w:bottom w:val="none" w:sz="0" w:space="0" w:color="auto"/>
                        <w:right w:val="none" w:sz="0" w:space="0" w:color="auto"/>
                      </w:divBdr>
                      <w:divsChild>
                        <w:div w:id="548687315">
                          <w:marLeft w:val="0"/>
                          <w:marRight w:val="0"/>
                          <w:marTop w:val="0"/>
                          <w:marBottom w:val="0"/>
                          <w:divBdr>
                            <w:top w:val="none" w:sz="0" w:space="0" w:color="auto"/>
                            <w:left w:val="none" w:sz="0" w:space="0" w:color="auto"/>
                            <w:bottom w:val="none" w:sz="0" w:space="0" w:color="auto"/>
                            <w:right w:val="none" w:sz="0" w:space="0" w:color="auto"/>
                          </w:divBdr>
                          <w:divsChild>
                            <w:div w:id="365906383">
                              <w:marLeft w:val="0"/>
                              <w:marRight w:val="0"/>
                              <w:marTop w:val="0"/>
                              <w:marBottom w:val="0"/>
                              <w:divBdr>
                                <w:top w:val="none" w:sz="0" w:space="0" w:color="auto"/>
                                <w:left w:val="none" w:sz="0" w:space="0" w:color="auto"/>
                                <w:bottom w:val="none" w:sz="0" w:space="0" w:color="auto"/>
                                <w:right w:val="none" w:sz="0" w:space="0" w:color="auto"/>
                              </w:divBdr>
                              <w:divsChild>
                                <w:div w:id="325548254">
                                  <w:marLeft w:val="0"/>
                                  <w:marRight w:val="0"/>
                                  <w:marTop w:val="0"/>
                                  <w:marBottom w:val="0"/>
                                  <w:divBdr>
                                    <w:top w:val="none" w:sz="0" w:space="0" w:color="auto"/>
                                    <w:left w:val="none" w:sz="0" w:space="0" w:color="auto"/>
                                    <w:bottom w:val="none" w:sz="0" w:space="0" w:color="auto"/>
                                    <w:right w:val="none" w:sz="0" w:space="0" w:color="auto"/>
                                  </w:divBdr>
                                  <w:divsChild>
                                    <w:div w:id="1671760230">
                                      <w:marLeft w:val="0"/>
                                      <w:marRight w:val="0"/>
                                      <w:marTop w:val="0"/>
                                      <w:marBottom w:val="0"/>
                                      <w:divBdr>
                                        <w:top w:val="none" w:sz="0" w:space="0" w:color="auto"/>
                                        <w:left w:val="none" w:sz="0" w:space="0" w:color="auto"/>
                                        <w:bottom w:val="none" w:sz="0" w:space="0" w:color="auto"/>
                                        <w:right w:val="none" w:sz="0" w:space="0" w:color="auto"/>
                                      </w:divBdr>
                                      <w:divsChild>
                                        <w:div w:id="1598443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57022504">
          <w:marLeft w:val="0"/>
          <w:marRight w:val="0"/>
          <w:marTop w:val="0"/>
          <w:marBottom w:val="0"/>
          <w:divBdr>
            <w:top w:val="none" w:sz="0" w:space="0" w:color="auto"/>
            <w:left w:val="none" w:sz="0" w:space="0" w:color="auto"/>
            <w:bottom w:val="none" w:sz="0" w:space="0" w:color="auto"/>
            <w:right w:val="none" w:sz="0" w:space="0" w:color="auto"/>
          </w:divBdr>
          <w:divsChild>
            <w:div w:id="1569732220">
              <w:marLeft w:val="-75"/>
              <w:marRight w:val="-75"/>
              <w:marTop w:val="0"/>
              <w:marBottom w:val="0"/>
              <w:divBdr>
                <w:top w:val="none" w:sz="0" w:space="0" w:color="auto"/>
                <w:left w:val="none" w:sz="0" w:space="0" w:color="auto"/>
                <w:bottom w:val="none" w:sz="0" w:space="0" w:color="auto"/>
                <w:right w:val="none" w:sz="0" w:space="0" w:color="auto"/>
              </w:divBdr>
              <w:divsChild>
                <w:div w:id="638615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9900024">
      <w:bodyDiv w:val="1"/>
      <w:marLeft w:val="0"/>
      <w:marRight w:val="0"/>
      <w:marTop w:val="0"/>
      <w:marBottom w:val="0"/>
      <w:divBdr>
        <w:top w:val="none" w:sz="0" w:space="0" w:color="auto"/>
        <w:left w:val="none" w:sz="0" w:space="0" w:color="auto"/>
        <w:bottom w:val="none" w:sz="0" w:space="0" w:color="auto"/>
        <w:right w:val="none" w:sz="0" w:space="0" w:color="auto"/>
      </w:divBdr>
      <w:divsChild>
        <w:div w:id="2146701648">
          <w:marLeft w:val="0"/>
          <w:marRight w:val="0"/>
          <w:marTop w:val="0"/>
          <w:marBottom w:val="0"/>
          <w:divBdr>
            <w:top w:val="none" w:sz="0" w:space="0" w:color="auto"/>
            <w:left w:val="none" w:sz="0" w:space="0" w:color="auto"/>
            <w:bottom w:val="none" w:sz="0" w:space="0" w:color="auto"/>
            <w:right w:val="none" w:sz="0" w:space="0" w:color="auto"/>
          </w:divBdr>
          <w:divsChild>
            <w:div w:id="1837261817">
              <w:marLeft w:val="0"/>
              <w:marRight w:val="0"/>
              <w:marTop w:val="0"/>
              <w:marBottom w:val="0"/>
              <w:divBdr>
                <w:top w:val="none" w:sz="0" w:space="0" w:color="auto"/>
                <w:left w:val="none" w:sz="0" w:space="0" w:color="auto"/>
                <w:bottom w:val="none" w:sz="0" w:space="0" w:color="auto"/>
                <w:right w:val="none" w:sz="0" w:space="0" w:color="auto"/>
              </w:divBdr>
              <w:divsChild>
                <w:div w:id="19772955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5868448">
      <w:bodyDiv w:val="1"/>
      <w:marLeft w:val="0"/>
      <w:marRight w:val="0"/>
      <w:marTop w:val="0"/>
      <w:marBottom w:val="0"/>
      <w:divBdr>
        <w:top w:val="none" w:sz="0" w:space="0" w:color="auto"/>
        <w:left w:val="none" w:sz="0" w:space="0" w:color="auto"/>
        <w:bottom w:val="none" w:sz="0" w:space="0" w:color="auto"/>
        <w:right w:val="none" w:sz="0" w:space="0" w:color="auto"/>
      </w:divBdr>
      <w:divsChild>
        <w:div w:id="250700292">
          <w:marLeft w:val="0"/>
          <w:marRight w:val="0"/>
          <w:marTop w:val="0"/>
          <w:marBottom w:val="0"/>
          <w:divBdr>
            <w:top w:val="none" w:sz="0" w:space="0" w:color="auto"/>
            <w:left w:val="none" w:sz="0" w:space="0" w:color="auto"/>
            <w:bottom w:val="none" w:sz="0" w:space="0" w:color="auto"/>
            <w:right w:val="none" w:sz="0" w:space="0" w:color="auto"/>
          </w:divBdr>
          <w:divsChild>
            <w:div w:id="1525439511">
              <w:marLeft w:val="0"/>
              <w:marRight w:val="0"/>
              <w:marTop w:val="0"/>
              <w:marBottom w:val="0"/>
              <w:divBdr>
                <w:top w:val="none" w:sz="0" w:space="0" w:color="auto"/>
                <w:left w:val="none" w:sz="0" w:space="0" w:color="auto"/>
                <w:bottom w:val="none" w:sz="0" w:space="0" w:color="auto"/>
                <w:right w:val="none" w:sz="0" w:space="0" w:color="auto"/>
              </w:divBdr>
              <w:divsChild>
                <w:div w:id="2026979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1707406">
      <w:bodyDiv w:val="1"/>
      <w:marLeft w:val="0"/>
      <w:marRight w:val="0"/>
      <w:marTop w:val="0"/>
      <w:marBottom w:val="0"/>
      <w:divBdr>
        <w:top w:val="none" w:sz="0" w:space="0" w:color="auto"/>
        <w:left w:val="none" w:sz="0" w:space="0" w:color="auto"/>
        <w:bottom w:val="none" w:sz="0" w:space="0" w:color="auto"/>
        <w:right w:val="none" w:sz="0" w:space="0" w:color="auto"/>
      </w:divBdr>
    </w:div>
    <w:div w:id="1388914739">
      <w:bodyDiv w:val="1"/>
      <w:marLeft w:val="0"/>
      <w:marRight w:val="0"/>
      <w:marTop w:val="0"/>
      <w:marBottom w:val="0"/>
      <w:divBdr>
        <w:top w:val="none" w:sz="0" w:space="0" w:color="auto"/>
        <w:left w:val="none" w:sz="0" w:space="0" w:color="auto"/>
        <w:bottom w:val="none" w:sz="0" w:space="0" w:color="auto"/>
        <w:right w:val="none" w:sz="0" w:space="0" w:color="auto"/>
      </w:divBdr>
    </w:div>
    <w:div w:id="1400056787">
      <w:bodyDiv w:val="1"/>
      <w:marLeft w:val="0"/>
      <w:marRight w:val="0"/>
      <w:marTop w:val="0"/>
      <w:marBottom w:val="0"/>
      <w:divBdr>
        <w:top w:val="none" w:sz="0" w:space="0" w:color="auto"/>
        <w:left w:val="none" w:sz="0" w:space="0" w:color="auto"/>
        <w:bottom w:val="none" w:sz="0" w:space="0" w:color="auto"/>
        <w:right w:val="none" w:sz="0" w:space="0" w:color="auto"/>
      </w:divBdr>
      <w:divsChild>
        <w:div w:id="113329605">
          <w:marLeft w:val="0"/>
          <w:marRight w:val="0"/>
          <w:marTop w:val="0"/>
          <w:marBottom w:val="0"/>
          <w:divBdr>
            <w:top w:val="none" w:sz="0" w:space="0" w:color="auto"/>
            <w:left w:val="none" w:sz="0" w:space="0" w:color="auto"/>
            <w:bottom w:val="none" w:sz="0" w:space="0" w:color="auto"/>
            <w:right w:val="none" w:sz="0" w:space="0" w:color="auto"/>
          </w:divBdr>
          <w:divsChild>
            <w:div w:id="1700855878">
              <w:marLeft w:val="0"/>
              <w:marRight w:val="0"/>
              <w:marTop w:val="0"/>
              <w:marBottom w:val="0"/>
              <w:divBdr>
                <w:top w:val="none" w:sz="0" w:space="0" w:color="auto"/>
                <w:left w:val="none" w:sz="0" w:space="0" w:color="auto"/>
                <w:bottom w:val="none" w:sz="0" w:space="0" w:color="auto"/>
                <w:right w:val="none" w:sz="0" w:space="0" w:color="auto"/>
              </w:divBdr>
              <w:divsChild>
                <w:div w:id="1355501576">
                  <w:marLeft w:val="-75"/>
                  <w:marRight w:val="-75"/>
                  <w:marTop w:val="0"/>
                  <w:marBottom w:val="0"/>
                  <w:divBdr>
                    <w:top w:val="none" w:sz="0" w:space="0" w:color="auto"/>
                    <w:left w:val="none" w:sz="0" w:space="0" w:color="auto"/>
                    <w:bottom w:val="none" w:sz="0" w:space="0" w:color="auto"/>
                    <w:right w:val="none" w:sz="0" w:space="0" w:color="auto"/>
                  </w:divBdr>
                  <w:divsChild>
                    <w:div w:id="2050369891">
                      <w:marLeft w:val="0"/>
                      <w:marRight w:val="0"/>
                      <w:marTop w:val="0"/>
                      <w:marBottom w:val="0"/>
                      <w:divBdr>
                        <w:top w:val="none" w:sz="0" w:space="0" w:color="auto"/>
                        <w:left w:val="none" w:sz="0" w:space="0" w:color="auto"/>
                        <w:bottom w:val="none" w:sz="0" w:space="0" w:color="auto"/>
                        <w:right w:val="none" w:sz="0" w:space="0" w:color="auto"/>
                      </w:divBdr>
                      <w:divsChild>
                        <w:div w:id="518007944">
                          <w:marLeft w:val="0"/>
                          <w:marRight w:val="0"/>
                          <w:marTop w:val="0"/>
                          <w:marBottom w:val="0"/>
                          <w:divBdr>
                            <w:top w:val="none" w:sz="0" w:space="0" w:color="auto"/>
                            <w:left w:val="none" w:sz="0" w:space="0" w:color="auto"/>
                            <w:bottom w:val="none" w:sz="0" w:space="0" w:color="auto"/>
                            <w:right w:val="none" w:sz="0" w:space="0" w:color="auto"/>
                          </w:divBdr>
                          <w:divsChild>
                            <w:div w:id="1580367778">
                              <w:marLeft w:val="0"/>
                              <w:marRight w:val="0"/>
                              <w:marTop w:val="0"/>
                              <w:marBottom w:val="0"/>
                              <w:divBdr>
                                <w:top w:val="none" w:sz="0" w:space="0" w:color="auto"/>
                                <w:left w:val="none" w:sz="0" w:space="0" w:color="auto"/>
                                <w:bottom w:val="none" w:sz="0" w:space="0" w:color="auto"/>
                                <w:right w:val="none" w:sz="0" w:space="0" w:color="auto"/>
                              </w:divBdr>
                              <w:divsChild>
                                <w:div w:id="1866481621">
                                  <w:marLeft w:val="0"/>
                                  <w:marRight w:val="0"/>
                                  <w:marTop w:val="0"/>
                                  <w:marBottom w:val="0"/>
                                  <w:divBdr>
                                    <w:top w:val="none" w:sz="0" w:space="0" w:color="auto"/>
                                    <w:left w:val="none" w:sz="0" w:space="0" w:color="auto"/>
                                    <w:bottom w:val="none" w:sz="0" w:space="0" w:color="auto"/>
                                    <w:right w:val="none" w:sz="0" w:space="0" w:color="auto"/>
                                  </w:divBdr>
                                  <w:divsChild>
                                    <w:div w:id="1552493404">
                                      <w:marLeft w:val="0"/>
                                      <w:marRight w:val="0"/>
                                      <w:marTop w:val="0"/>
                                      <w:marBottom w:val="0"/>
                                      <w:divBdr>
                                        <w:top w:val="none" w:sz="0" w:space="0" w:color="auto"/>
                                        <w:left w:val="none" w:sz="0" w:space="0" w:color="auto"/>
                                        <w:bottom w:val="none" w:sz="0" w:space="0" w:color="auto"/>
                                        <w:right w:val="none" w:sz="0" w:space="0" w:color="auto"/>
                                      </w:divBdr>
                                      <w:divsChild>
                                        <w:div w:id="605161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2473919">
          <w:marLeft w:val="0"/>
          <w:marRight w:val="0"/>
          <w:marTop w:val="0"/>
          <w:marBottom w:val="0"/>
          <w:divBdr>
            <w:top w:val="none" w:sz="0" w:space="0" w:color="auto"/>
            <w:left w:val="none" w:sz="0" w:space="0" w:color="auto"/>
            <w:bottom w:val="none" w:sz="0" w:space="0" w:color="auto"/>
            <w:right w:val="none" w:sz="0" w:space="0" w:color="auto"/>
          </w:divBdr>
          <w:divsChild>
            <w:div w:id="471824403">
              <w:marLeft w:val="-75"/>
              <w:marRight w:val="-75"/>
              <w:marTop w:val="0"/>
              <w:marBottom w:val="0"/>
              <w:divBdr>
                <w:top w:val="none" w:sz="0" w:space="0" w:color="auto"/>
                <w:left w:val="none" w:sz="0" w:space="0" w:color="auto"/>
                <w:bottom w:val="none" w:sz="0" w:space="0" w:color="auto"/>
                <w:right w:val="none" w:sz="0" w:space="0" w:color="auto"/>
              </w:divBdr>
              <w:divsChild>
                <w:div w:id="1110709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0271021">
      <w:bodyDiv w:val="1"/>
      <w:marLeft w:val="0"/>
      <w:marRight w:val="0"/>
      <w:marTop w:val="0"/>
      <w:marBottom w:val="0"/>
      <w:divBdr>
        <w:top w:val="none" w:sz="0" w:space="0" w:color="auto"/>
        <w:left w:val="none" w:sz="0" w:space="0" w:color="auto"/>
        <w:bottom w:val="none" w:sz="0" w:space="0" w:color="auto"/>
        <w:right w:val="none" w:sz="0" w:space="0" w:color="auto"/>
      </w:divBdr>
      <w:divsChild>
        <w:div w:id="1694110867">
          <w:marLeft w:val="0"/>
          <w:marRight w:val="0"/>
          <w:marTop w:val="0"/>
          <w:marBottom w:val="0"/>
          <w:divBdr>
            <w:top w:val="none" w:sz="0" w:space="0" w:color="auto"/>
            <w:left w:val="none" w:sz="0" w:space="0" w:color="auto"/>
            <w:bottom w:val="none" w:sz="0" w:space="0" w:color="auto"/>
            <w:right w:val="none" w:sz="0" w:space="0" w:color="auto"/>
          </w:divBdr>
          <w:divsChild>
            <w:div w:id="1955136228">
              <w:marLeft w:val="0"/>
              <w:marRight w:val="0"/>
              <w:marTop w:val="0"/>
              <w:marBottom w:val="0"/>
              <w:divBdr>
                <w:top w:val="none" w:sz="0" w:space="0" w:color="auto"/>
                <w:left w:val="none" w:sz="0" w:space="0" w:color="auto"/>
                <w:bottom w:val="none" w:sz="0" w:space="0" w:color="auto"/>
                <w:right w:val="none" w:sz="0" w:space="0" w:color="auto"/>
              </w:divBdr>
              <w:divsChild>
                <w:div w:id="1020474188">
                  <w:marLeft w:val="0"/>
                  <w:marRight w:val="0"/>
                  <w:marTop w:val="0"/>
                  <w:marBottom w:val="0"/>
                  <w:divBdr>
                    <w:top w:val="none" w:sz="0" w:space="0" w:color="auto"/>
                    <w:left w:val="none" w:sz="0" w:space="0" w:color="auto"/>
                    <w:bottom w:val="none" w:sz="0" w:space="0" w:color="auto"/>
                    <w:right w:val="none" w:sz="0" w:space="0" w:color="auto"/>
                  </w:divBdr>
                  <w:divsChild>
                    <w:div w:id="1285848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90446511">
      <w:bodyDiv w:val="1"/>
      <w:marLeft w:val="0"/>
      <w:marRight w:val="0"/>
      <w:marTop w:val="0"/>
      <w:marBottom w:val="0"/>
      <w:divBdr>
        <w:top w:val="none" w:sz="0" w:space="0" w:color="auto"/>
        <w:left w:val="none" w:sz="0" w:space="0" w:color="auto"/>
        <w:bottom w:val="none" w:sz="0" w:space="0" w:color="auto"/>
        <w:right w:val="none" w:sz="0" w:space="0" w:color="auto"/>
      </w:divBdr>
      <w:divsChild>
        <w:div w:id="1378891963">
          <w:marLeft w:val="0"/>
          <w:marRight w:val="0"/>
          <w:marTop w:val="0"/>
          <w:marBottom w:val="0"/>
          <w:divBdr>
            <w:top w:val="none" w:sz="0" w:space="0" w:color="auto"/>
            <w:left w:val="none" w:sz="0" w:space="0" w:color="auto"/>
            <w:bottom w:val="none" w:sz="0" w:space="0" w:color="auto"/>
            <w:right w:val="none" w:sz="0" w:space="0" w:color="auto"/>
          </w:divBdr>
          <w:divsChild>
            <w:div w:id="1901790467">
              <w:marLeft w:val="0"/>
              <w:marRight w:val="0"/>
              <w:marTop w:val="0"/>
              <w:marBottom w:val="0"/>
              <w:divBdr>
                <w:top w:val="none" w:sz="0" w:space="0" w:color="auto"/>
                <w:left w:val="none" w:sz="0" w:space="0" w:color="auto"/>
                <w:bottom w:val="none" w:sz="0" w:space="0" w:color="auto"/>
                <w:right w:val="none" w:sz="0" w:space="0" w:color="auto"/>
              </w:divBdr>
              <w:divsChild>
                <w:div w:id="1021781821">
                  <w:marLeft w:val="0"/>
                  <w:marRight w:val="0"/>
                  <w:marTop w:val="0"/>
                  <w:marBottom w:val="0"/>
                  <w:divBdr>
                    <w:top w:val="none" w:sz="0" w:space="0" w:color="auto"/>
                    <w:left w:val="none" w:sz="0" w:space="0" w:color="auto"/>
                    <w:bottom w:val="none" w:sz="0" w:space="0" w:color="auto"/>
                    <w:right w:val="none" w:sz="0" w:space="0" w:color="auto"/>
                  </w:divBdr>
                  <w:divsChild>
                    <w:div w:id="19040227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08667213">
      <w:bodyDiv w:val="1"/>
      <w:marLeft w:val="0"/>
      <w:marRight w:val="0"/>
      <w:marTop w:val="0"/>
      <w:marBottom w:val="0"/>
      <w:divBdr>
        <w:top w:val="none" w:sz="0" w:space="0" w:color="auto"/>
        <w:left w:val="none" w:sz="0" w:space="0" w:color="auto"/>
        <w:bottom w:val="none" w:sz="0" w:space="0" w:color="auto"/>
        <w:right w:val="none" w:sz="0" w:space="0" w:color="auto"/>
      </w:divBdr>
      <w:divsChild>
        <w:div w:id="1157764364">
          <w:marLeft w:val="0"/>
          <w:marRight w:val="0"/>
          <w:marTop w:val="0"/>
          <w:marBottom w:val="0"/>
          <w:divBdr>
            <w:top w:val="none" w:sz="0" w:space="0" w:color="auto"/>
            <w:left w:val="none" w:sz="0" w:space="0" w:color="auto"/>
            <w:bottom w:val="none" w:sz="0" w:space="0" w:color="auto"/>
            <w:right w:val="none" w:sz="0" w:space="0" w:color="auto"/>
          </w:divBdr>
          <w:divsChild>
            <w:div w:id="853884210">
              <w:marLeft w:val="0"/>
              <w:marRight w:val="0"/>
              <w:marTop w:val="0"/>
              <w:marBottom w:val="0"/>
              <w:divBdr>
                <w:top w:val="none" w:sz="0" w:space="0" w:color="auto"/>
                <w:left w:val="none" w:sz="0" w:space="0" w:color="auto"/>
                <w:bottom w:val="none" w:sz="0" w:space="0" w:color="auto"/>
                <w:right w:val="none" w:sz="0" w:space="0" w:color="auto"/>
              </w:divBdr>
              <w:divsChild>
                <w:div w:id="405735482">
                  <w:marLeft w:val="0"/>
                  <w:marRight w:val="0"/>
                  <w:marTop w:val="0"/>
                  <w:marBottom w:val="0"/>
                  <w:divBdr>
                    <w:top w:val="none" w:sz="0" w:space="0" w:color="auto"/>
                    <w:left w:val="none" w:sz="0" w:space="0" w:color="auto"/>
                    <w:bottom w:val="none" w:sz="0" w:space="0" w:color="auto"/>
                    <w:right w:val="none" w:sz="0" w:space="0" w:color="auto"/>
                  </w:divBdr>
                  <w:divsChild>
                    <w:div w:id="1950769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tiff"/><Relationship Id="rId18" Type="http://schemas.openxmlformats.org/officeDocument/2006/relationships/hyperlink" Target="mailto:a.belyaev@proton-electrotex.com" TargetMode="External"/><Relationship Id="rId3" Type="http://schemas.microsoft.com/office/2007/relationships/stylesWithEffects" Target="stylesWithEffect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hyperlink" Target="mailto:romanpolak@mail.ru" TargetMode="External"/><Relationship Id="rId2" Type="http://schemas.openxmlformats.org/officeDocument/2006/relationships/styles" Target="styles.xml"/><Relationship Id="rId16" Type="http://schemas.openxmlformats.org/officeDocument/2006/relationships/hyperlink" Target="mailto:i.belyaev@proton-electrotex.com"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hyperlink" Target="mailto:al.vl.belyaev@yandex.com" TargetMode="External"/><Relationship Id="rId23" Type="http://schemas.openxmlformats.org/officeDocument/2006/relationships/theme" Target="theme/theme1.xml"/><Relationship Id="rId10" Type="http://schemas.openxmlformats.org/officeDocument/2006/relationships/image" Target="media/image2.png"/><Relationship Id="rId19" Type="http://schemas.openxmlformats.org/officeDocument/2006/relationships/hyperlink" Target="mailto:i.belyaev@proton-electrotex.com" TargetMode="External"/><Relationship Id="rId4" Type="http://schemas.openxmlformats.org/officeDocument/2006/relationships/settings" Target="settings.xml"/><Relationship Id="rId9" Type="http://schemas.microsoft.com/office/2007/relationships/hdphoto" Target="media/hdphoto1.wdp"/><Relationship Id="rId14" Type="http://schemas.openxmlformats.org/officeDocument/2006/relationships/hyperlink" Target="mailto:a.belyaev@proton-electrotex.com" TargetMode="External"/><Relationship Id="rId22" Type="http://schemas.openxmlformats.org/officeDocument/2006/relationships/fontTable" Target="fontTable.xml"/></Relationships>
</file>

<file path=word/theme/theme1.xml><?xml version="1.0" encoding="utf-8"?>
<a:theme xmlns:a="http://schemas.openxmlformats.org/drawingml/2006/main" name="Blank">
  <a:themeElements>
    <a:clrScheme name="Blank">
      <a:dk1>
        <a:srgbClr val="000000"/>
      </a:dk1>
      <a:lt1>
        <a:srgbClr val="FFFFFF"/>
      </a:lt1>
      <a:dk2>
        <a:srgbClr val="5E5E5E"/>
      </a:dk2>
      <a:lt2>
        <a:srgbClr val="D5D5D5"/>
      </a:lt2>
      <a:accent1>
        <a:srgbClr val="00A2FF"/>
      </a:accent1>
      <a:accent2>
        <a:srgbClr val="16E7CF"/>
      </a:accent2>
      <a:accent3>
        <a:srgbClr val="61D836"/>
      </a:accent3>
      <a:accent4>
        <a:srgbClr val="FFD932"/>
      </a:accent4>
      <a:accent5>
        <a:srgbClr val="FF644E"/>
      </a:accent5>
      <a:accent6>
        <a:srgbClr val="FF42A1"/>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000000"/>
        </a:solidFill>
        <a:ln w="12700" cap="flat">
          <a:noFill/>
          <a:miter lim="400000"/>
        </a:ln>
        <a:effectLst/>
        <a:sp3d/>
      </a:spPr>
      <a:bodyPr rot="0" spcFirstLastPara="1" vertOverflow="overflow" horzOverflow="overflow" vert="horz" wrap="square" lIns="50800" tIns="50800" rIns="50800" bIns="50800" numCol="1" spcCol="38100" rtlCol="0" anchor="ctr">
        <a:spAutoFit/>
      </a:bodyPr>
      <a:lstStyle>
        <a:defPPr marL="0" marR="0" indent="0" algn="ctr" defTabSz="584200" rtl="0" fontAlgn="auto" latinLnBrk="0"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uFillTx/>
            <a:latin typeface="Helvetica Neue Medium"/>
            <a:ea typeface="Helvetica Neue Medium"/>
            <a:cs typeface="Helvetica Neue Medium"/>
            <a:sym typeface="Helvetica Neue Medium"/>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450000" algn="just" defTabSz="457200" rtl="0" fontAlgn="auto" latinLnBrk="0" hangingPunct="0">
          <a:lnSpc>
            <a:spcPct val="100000"/>
          </a:lnSpc>
          <a:spcBef>
            <a:spcPts val="0"/>
          </a:spcBef>
          <a:spcAft>
            <a:spcPts val="0"/>
          </a:spcAft>
          <a:buClrTx/>
          <a:buSzTx/>
          <a:buFontTx/>
          <a:buNone/>
          <a:tabLst/>
          <a:defRPr kumimoji="0" sz="1200" b="0" i="0" u="none" strike="noStrike" cap="none" spc="0" normalizeH="0" baseline="0">
            <a:ln>
              <a:noFill/>
            </a:ln>
            <a:solidFill>
              <a:srgbClr val="000000"/>
            </a:solidFill>
            <a:effectLst/>
            <a:uFillTx/>
            <a:latin typeface="Times New Roman"/>
            <a:ea typeface="Times New Roman"/>
            <a:cs typeface="Times New Roman"/>
            <a:sym typeface="Times New Roman"/>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83FAD9-3ECE-495D-A6FB-CCDE6AF3E2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1716</TotalTime>
  <Pages>7</Pages>
  <Words>2492</Words>
  <Characters>14209</Characters>
  <Application>Microsoft Office Word</Application>
  <DocSecurity>0</DocSecurity>
  <Lines>118</Lines>
  <Paragraphs>33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16668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Беляев Алексей</dc:creator>
  <cp:keywords/>
  <cp:lastModifiedBy>Admin</cp:lastModifiedBy>
  <cp:revision>322</cp:revision>
  <dcterms:created xsi:type="dcterms:W3CDTF">2020-11-23T13:44:00Z</dcterms:created>
  <dcterms:modified xsi:type="dcterms:W3CDTF">2020-11-30T06:56:00Z</dcterms:modified>
</cp:coreProperties>
</file>