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63E742" w14:textId="77777777" w:rsidR="00886E0D" w:rsidRDefault="008E399E">
      <w:pPr>
        <w:pStyle w:val="a8"/>
        <w:rPr>
          <w:rFonts w:ascii="Times New Roman" w:hAnsi="Times New Roman"/>
          <w:sz w:val="24"/>
          <w:szCs w:val="24"/>
        </w:rPr>
      </w:pPr>
      <w:r>
        <w:rPr>
          <w:rFonts w:ascii="Times New Roman" w:hAnsi="Times New Roman"/>
          <w:sz w:val="24"/>
          <w:szCs w:val="24"/>
        </w:rPr>
        <w:t>УДК621.382.2:621.316.9</w:t>
      </w:r>
    </w:p>
    <w:p w14:paraId="54AB9D80" w14:textId="77777777" w:rsidR="00886E0D" w:rsidRDefault="008E399E">
      <w:pPr>
        <w:pStyle w:val="a8"/>
        <w:jc w:val="center"/>
      </w:pPr>
      <w:r>
        <w:rPr>
          <w:rFonts w:ascii="Times New Roman" w:hAnsi="Times New Roman"/>
          <w:b/>
          <w:bCs/>
          <w:sz w:val="24"/>
          <w:szCs w:val="24"/>
        </w:rPr>
        <w:t xml:space="preserve">ПРИМЕНЕНИЕ ТЕХНОЛОГИЙ ДУГОВОЙ ЗАЩИТЫ В СИЛОВЫХ ПОЛУПРОВОДНИКОВЫХПРИБОРАХ С ЦЕЛЬЮ ПОВЫШЕНИЯ ЭНЕРГОЭФФЕКТИВНОСТИ И ЭНЕРГОСБЕРЕЖЕНИЯ </w:t>
      </w:r>
    </w:p>
    <w:p w14:paraId="56C61F20" w14:textId="77777777" w:rsidR="00886E0D" w:rsidRDefault="00886E0D">
      <w:pPr>
        <w:pStyle w:val="a8"/>
      </w:pPr>
    </w:p>
    <w:p w14:paraId="09A4F07C" w14:textId="770C090C" w:rsidR="00886E0D" w:rsidRPr="00DF39F6" w:rsidRDefault="008E399E">
      <w:pPr>
        <w:pStyle w:val="a8"/>
        <w:jc w:val="right"/>
      </w:pPr>
      <w:r w:rsidRPr="00DF39F6">
        <w:rPr>
          <w:rFonts w:ascii="Times New Roman" w:hAnsi="Times New Roman"/>
          <w:b/>
          <w:bCs/>
          <w:iCs/>
          <w:sz w:val="24"/>
          <w:szCs w:val="24"/>
        </w:rPr>
        <w:t>Савин И. Ю.,Титушкин Д. А.</w:t>
      </w:r>
      <w:r w:rsidR="007F5409" w:rsidRPr="00DF39F6">
        <w:rPr>
          <w:rFonts w:ascii="Times New Roman" w:hAnsi="Times New Roman"/>
          <w:b/>
          <w:bCs/>
          <w:iCs/>
          <w:sz w:val="24"/>
          <w:szCs w:val="24"/>
        </w:rPr>
        <w:t>, Поляков</w:t>
      </w:r>
      <w:r w:rsidR="00310BA6" w:rsidRPr="00310BA6">
        <w:rPr>
          <w:rFonts w:ascii="Times New Roman" w:hAnsi="Times New Roman"/>
          <w:b/>
          <w:bCs/>
          <w:iCs/>
          <w:sz w:val="24"/>
          <w:szCs w:val="24"/>
        </w:rPr>
        <w:t xml:space="preserve"> </w:t>
      </w:r>
      <w:r w:rsidR="00310BA6" w:rsidRPr="00DF39F6">
        <w:rPr>
          <w:rFonts w:ascii="Times New Roman" w:hAnsi="Times New Roman"/>
          <w:b/>
          <w:bCs/>
          <w:iCs/>
          <w:sz w:val="24"/>
          <w:szCs w:val="24"/>
        </w:rPr>
        <w:t>Р.Н.</w:t>
      </w:r>
      <w:bookmarkStart w:id="0" w:name="_GoBack"/>
      <w:bookmarkEnd w:id="0"/>
    </w:p>
    <w:p w14:paraId="17AA8111" w14:textId="08353941" w:rsidR="00886E0D" w:rsidRDefault="008E399E">
      <w:pPr>
        <w:pStyle w:val="a8"/>
        <w:jc w:val="right"/>
        <w:rPr>
          <w:rFonts w:ascii="Times New Roman" w:hAnsi="Times New Roman"/>
          <w:i/>
          <w:iCs/>
          <w:sz w:val="24"/>
          <w:szCs w:val="24"/>
        </w:rPr>
      </w:pPr>
      <w:r>
        <w:rPr>
          <w:rFonts w:ascii="Times New Roman" w:hAnsi="Times New Roman"/>
          <w:i/>
          <w:iCs/>
          <w:sz w:val="24"/>
          <w:szCs w:val="24"/>
        </w:rPr>
        <w:t>Россия, г.Орёл, АО «Протон-Электротекс»</w:t>
      </w:r>
      <w:r w:rsidR="007F5409">
        <w:rPr>
          <w:rFonts w:ascii="Times New Roman" w:hAnsi="Times New Roman"/>
          <w:i/>
          <w:iCs/>
          <w:sz w:val="24"/>
          <w:szCs w:val="24"/>
        </w:rPr>
        <w:t>,</w:t>
      </w:r>
    </w:p>
    <w:p w14:paraId="32C82343" w14:textId="77777777" w:rsidR="00DF39F6" w:rsidRDefault="007F5409">
      <w:pPr>
        <w:pStyle w:val="a8"/>
        <w:jc w:val="right"/>
        <w:rPr>
          <w:rFonts w:ascii="Times New Roman" w:hAnsi="Times New Roman"/>
          <w:i/>
          <w:iCs/>
          <w:sz w:val="24"/>
          <w:szCs w:val="24"/>
        </w:rPr>
      </w:pPr>
      <w:r w:rsidRPr="007F5409">
        <w:rPr>
          <w:rFonts w:ascii="Times New Roman" w:hAnsi="Times New Roman"/>
          <w:i/>
          <w:iCs/>
          <w:sz w:val="24"/>
          <w:szCs w:val="24"/>
        </w:rPr>
        <w:t xml:space="preserve">Россия, г. Орёл, ФГБОУ ВО </w:t>
      </w:r>
    </w:p>
    <w:p w14:paraId="7CE22B1B" w14:textId="42FD9748" w:rsidR="007F5409" w:rsidRDefault="007F5409">
      <w:pPr>
        <w:pStyle w:val="a8"/>
        <w:jc w:val="right"/>
        <w:rPr>
          <w:rFonts w:ascii="Times New Roman" w:hAnsi="Times New Roman"/>
          <w:i/>
          <w:iCs/>
          <w:sz w:val="24"/>
          <w:szCs w:val="24"/>
        </w:rPr>
      </w:pPr>
      <w:r w:rsidRPr="007F5409">
        <w:rPr>
          <w:rFonts w:ascii="Times New Roman" w:hAnsi="Times New Roman"/>
          <w:i/>
          <w:iCs/>
          <w:sz w:val="24"/>
          <w:szCs w:val="24"/>
        </w:rPr>
        <w:t>«Орловский государственный институт им. И.С.Тургенева»</w:t>
      </w:r>
    </w:p>
    <w:p w14:paraId="03262F9D" w14:textId="77777777" w:rsidR="00886E0D" w:rsidRDefault="00886E0D">
      <w:pPr>
        <w:pStyle w:val="a8"/>
      </w:pPr>
    </w:p>
    <w:p w14:paraId="6AFD439E" w14:textId="58E5518D" w:rsidR="00886E0D" w:rsidRDefault="008E399E" w:rsidP="00DF39F6">
      <w:pPr>
        <w:pStyle w:val="a8"/>
        <w:ind w:firstLine="709"/>
        <w:jc w:val="both"/>
        <w:rPr>
          <w:rFonts w:ascii="Times New Roman" w:hAnsi="Times New Roman"/>
        </w:rPr>
      </w:pPr>
      <w:r>
        <w:rPr>
          <w:rFonts w:ascii="Times New Roman" w:hAnsi="Times New Roman" w:cs="Times New Roman"/>
          <w:i/>
          <w:iCs/>
        </w:rPr>
        <w:t xml:space="preserve">В данной работе рассматриваются меры защиты силовых полупроводниковых приборов при возникновение электрической дуги, вследствие внутреннего короткого замыкания </w:t>
      </w:r>
      <w:r w:rsidR="00596E14">
        <w:rPr>
          <w:rFonts w:ascii="Times New Roman" w:hAnsi="Times New Roman" w:cs="Times New Roman"/>
          <w:i/>
          <w:iCs/>
        </w:rPr>
        <w:t>силового полупроводникового прибора (СПП)</w:t>
      </w:r>
      <w:r>
        <w:rPr>
          <w:rFonts w:ascii="Times New Roman" w:hAnsi="Times New Roman" w:cs="Times New Roman"/>
          <w:i/>
          <w:iCs/>
        </w:rPr>
        <w:t xml:space="preserve">. </w:t>
      </w:r>
    </w:p>
    <w:p w14:paraId="1117FD57" w14:textId="1CC54783" w:rsidR="00886E0D" w:rsidRDefault="008E399E" w:rsidP="00596E14">
      <w:pPr>
        <w:pStyle w:val="a8"/>
        <w:ind w:firstLine="709"/>
        <w:jc w:val="both"/>
        <w:rPr>
          <w:rFonts w:ascii="Times New Roman" w:hAnsi="Times New Roman"/>
          <w:i/>
          <w:iCs/>
        </w:rPr>
      </w:pPr>
      <w:r>
        <w:rPr>
          <w:rFonts w:ascii="Times New Roman" w:hAnsi="Times New Roman"/>
          <w:b/>
          <w:bCs/>
          <w:i/>
          <w:iCs/>
        </w:rPr>
        <w:t>Ключевые слова:</w:t>
      </w:r>
      <w:r>
        <w:rPr>
          <w:rFonts w:ascii="Times New Roman" w:hAnsi="Times New Roman"/>
          <w:i/>
          <w:iCs/>
        </w:rPr>
        <w:t xml:space="preserve"> Термодинамическая стойкость, дуговая защита, </w:t>
      </w:r>
      <w:r w:rsidR="00596E14">
        <w:rPr>
          <w:rFonts w:ascii="Times New Roman" w:hAnsi="Times New Roman"/>
          <w:i/>
          <w:iCs/>
        </w:rPr>
        <w:t>силовой</w:t>
      </w:r>
      <w:r>
        <w:rPr>
          <w:rFonts w:ascii="Times New Roman" w:hAnsi="Times New Roman"/>
          <w:i/>
          <w:iCs/>
        </w:rPr>
        <w:t xml:space="preserve"> полупроводниковы</w:t>
      </w:r>
      <w:r w:rsidR="00596E14">
        <w:rPr>
          <w:rFonts w:ascii="Times New Roman" w:hAnsi="Times New Roman"/>
          <w:i/>
          <w:iCs/>
        </w:rPr>
        <w:t>й</w:t>
      </w:r>
      <w:r>
        <w:rPr>
          <w:rFonts w:ascii="Times New Roman" w:hAnsi="Times New Roman"/>
          <w:i/>
          <w:iCs/>
        </w:rPr>
        <w:t xml:space="preserve"> прибор</w:t>
      </w:r>
    </w:p>
    <w:p w14:paraId="605E9D3D" w14:textId="77777777" w:rsidR="00886E0D" w:rsidRDefault="00886E0D">
      <w:pPr>
        <w:pStyle w:val="a8"/>
        <w:jc w:val="both"/>
        <w:rPr>
          <w:rFonts w:ascii="Times New Roman" w:hAnsi="Times New Roman"/>
          <w:i/>
          <w:iCs/>
        </w:rPr>
      </w:pPr>
    </w:p>
    <w:p w14:paraId="28C31490" w14:textId="77777777" w:rsidR="00886E0D" w:rsidRDefault="008E399E" w:rsidP="00596E14">
      <w:pPr>
        <w:pStyle w:val="a8"/>
        <w:ind w:firstLine="709"/>
        <w:jc w:val="both"/>
      </w:pPr>
      <w:r>
        <w:rPr>
          <w:rFonts w:ascii="Times New Roman" w:hAnsi="Times New Roman"/>
          <w:sz w:val="24"/>
          <w:szCs w:val="24"/>
        </w:rPr>
        <w:t>Как известно, свыше 95% всей электроэнергии вырабатывается с помощью синхронных генераторов в виде переменного тока промышленной частоты. В тоже время значительная е энергии необходима для использования в виде постоянного тока или в виде энергии переменного тока повышенной, а иногда и регулируемой частоты.</w:t>
      </w:r>
      <w:r w:rsidRPr="00584846">
        <w:rPr>
          <w:rFonts w:ascii="Times New Roman" w:hAnsi="Times New Roman"/>
          <w:sz w:val="24"/>
          <w:szCs w:val="24"/>
        </w:rPr>
        <w:t>[1]</w:t>
      </w:r>
      <w:r>
        <w:rPr>
          <w:rFonts w:ascii="Times New Roman" w:hAnsi="Times New Roman"/>
          <w:sz w:val="24"/>
          <w:szCs w:val="24"/>
        </w:rPr>
        <w:t xml:space="preserve"> В качестве примеров потребителей постоянного тока можно привести электролизные ванны для получения алюминия или рафинирования меди, тяговый электропривод железнодорожного и городского транспорта, зарядные устройства, источники питания. Переменный ток регулируемой частоты необходим в </w:t>
      </w:r>
      <w:r w:rsidRPr="00584846">
        <w:rPr>
          <w:rFonts w:ascii="Times New Roman" w:hAnsi="Times New Roman"/>
          <w:sz w:val="24"/>
          <w:szCs w:val="24"/>
        </w:rPr>
        <w:t>ч</w:t>
      </w:r>
      <w:r>
        <w:rPr>
          <w:rFonts w:ascii="Times New Roman" w:hAnsi="Times New Roman"/>
          <w:sz w:val="24"/>
          <w:szCs w:val="24"/>
        </w:rPr>
        <w:t xml:space="preserve">астотнорегулируемом электроприводе на базе асинхронных двигателей. Во всех перечисленных случаях энергия переменного тока промышленной частоты подвергается преобразованию, а в большинстве случаев с помощью полупроводниковых преобразователей, поскольку всех видах преобразования электрической энергии лежат процессы переключения тока в элементах схемы. Это переключение производится с помощью полупроводниковых диодов, включенных между трансформаторов и нагрузкой. Сам процесс переключения тока в схеме называется коммутацией.  </w:t>
      </w:r>
    </w:p>
    <w:p w14:paraId="5EF8A543" w14:textId="77777777" w:rsidR="00886E0D" w:rsidRDefault="008E399E" w:rsidP="00596E14">
      <w:pPr>
        <w:pStyle w:val="a8"/>
        <w:ind w:firstLine="709"/>
        <w:jc w:val="both"/>
      </w:pPr>
      <w:r>
        <w:rPr>
          <w:rFonts w:ascii="Times New Roman" w:hAnsi="Times New Roman"/>
          <w:sz w:val="24"/>
          <w:szCs w:val="24"/>
        </w:rPr>
        <w:t>Силовые полупроводниковые преобразователи широко применяются в современной науке и технике. Так диодные выпрямители являются неотъемлемой частью большинства источников питания и преобразователей частоты, как со звеном постоянного тока, так и переменного повышенной частоты. В зависимости от области применения полупроводниковых преобразователей к ним могут предъявляться особые требования, такие как особые требования токовой защиты в перегрузочном режиме.</w:t>
      </w:r>
    </w:p>
    <w:p w14:paraId="03E8EA16" w14:textId="77777777" w:rsidR="00886E0D" w:rsidRDefault="008E399E" w:rsidP="00596E14">
      <w:pPr>
        <w:ind w:firstLine="709"/>
        <w:jc w:val="both"/>
      </w:pPr>
      <w:r>
        <w:rPr>
          <w:rFonts w:ascii="Times New Roman" w:hAnsi="Times New Roman" w:cs="Times New Roman"/>
        </w:rPr>
        <w:t>Рассматривая основные виды отказов, причины их возникновения и средства защиты на примере типичных схем силовых полупроводниковых преобразователей можно выделить следующие виды:</w:t>
      </w:r>
    </w:p>
    <w:p w14:paraId="1969134E" w14:textId="77777777" w:rsidR="00886E0D" w:rsidRDefault="008E399E">
      <w:pPr>
        <w:jc w:val="both"/>
      </w:pPr>
      <w:r>
        <w:rPr>
          <w:rFonts w:ascii="Times New Roman" w:hAnsi="Times New Roman" w:cs="Times New Roman"/>
        </w:rPr>
        <w:t xml:space="preserve">1) внешне короткое замыкание </w:t>
      </w:r>
    </w:p>
    <w:p w14:paraId="6F164B7C" w14:textId="77777777" w:rsidR="00886E0D" w:rsidRDefault="008E399E">
      <w:pPr>
        <w:jc w:val="both"/>
      </w:pPr>
      <w:r>
        <w:rPr>
          <w:rFonts w:ascii="Times New Roman" w:hAnsi="Times New Roman" w:cs="Times New Roman"/>
        </w:rPr>
        <w:t>2) авария силового преобразователя в инверторном режиме</w:t>
      </w:r>
    </w:p>
    <w:p w14:paraId="455ABE12" w14:textId="77777777" w:rsidR="00886E0D" w:rsidRDefault="008E399E">
      <w:pPr>
        <w:jc w:val="both"/>
      </w:pPr>
      <w:r>
        <w:rPr>
          <w:rFonts w:ascii="Times New Roman" w:hAnsi="Times New Roman" w:cs="Times New Roman"/>
        </w:rPr>
        <w:t>3) одновременное включение групп вентилей разного направления тока</w:t>
      </w:r>
    </w:p>
    <w:p w14:paraId="453A9347" w14:textId="77777777" w:rsidR="00886E0D" w:rsidRDefault="008E399E">
      <w:pPr>
        <w:jc w:val="both"/>
      </w:pPr>
      <w:r>
        <w:rPr>
          <w:rFonts w:ascii="Times New Roman" w:hAnsi="Times New Roman" w:cs="Times New Roman"/>
        </w:rPr>
        <w:t>4) внутреннее короткое замыкание</w:t>
      </w:r>
    </w:p>
    <w:p w14:paraId="7330E35B" w14:textId="77777777" w:rsidR="00886E0D" w:rsidRDefault="008E399E" w:rsidP="00596E14">
      <w:pPr>
        <w:ind w:firstLine="709"/>
        <w:jc w:val="both"/>
      </w:pPr>
      <w:r>
        <w:rPr>
          <w:rFonts w:ascii="Times New Roman" w:hAnsi="Times New Roman" w:cs="Times New Roman"/>
        </w:rPr>
        <w:t>В виду того, что  в общем числе отказов СПП, аварии, вызванные внутренним КЗ составляют  около 30% занимают его необходимо изучить более подробно.</w:t>
      </w:r>
      <w:r w:rsidRPr="00584846">
        <w:rPr>
          <w:rFonts w:ascii="Times New Roman" w:hAnsi="Times New Roman" w:cs="Times New Roman"/>
        </w:rPr>
        <w:t>[2]</w:t>
      </w:r>
      <w:r>
        <w:rPr>
          <w:rFonts w:ascii="Times New Roman" w:hAnsi="Times New Roman" w:cs="Times New Roman"/>
        </w:rPr>
        <w:t xml:space="preserve"> Электрическая схема, которая его иллюстрирует может быть представлена следующим образом:</w:t>
      </w:r>
    </w:p>
    <w:p w14:paraId="358F0EB9" w14:textId="77777777" w:rsidR="00886E0D" w:rsidRDefault="00886E0D">
      <w:pPr>
        <w:pStyle w:val="a8"/>
        <w:jc w:val="both"/>
        <w:rPr>
          <w:rFonts w:ascii="Times New Roman" w:hAnsi="Times New Roman"/>
          <w:sz w:val="24"/>
          <w:szCs w:val="24"/>
        </w:rPr>
      </w:pPr>
    </w:p>
    <w:p w14:paraId="4C34A201" w14:textId="77777777" w:rsidR="00886E0D" w:rsidRDefault="00886E0D">
      <w:pPr>
        <w:pStyle w:val="a8"/>
        <w:jc w:val="both"/>
        <w:rPr>
          <w:rFonts w:ascii="Times New Roman" w:hAnsi="Times New Roman"/>
          <w:sz w:val="24"/>
          <w:szCs w:val="24"/>
        </w:rPr>
      </w:pPr>
    </w:p>
    <w:p w14:paraId="1A37CF31" w14:textId="77777777" w:rsidR="00886E0D" w:rsidRDefault="00886E0D">
      <w:pPr>
        <w:pStyle w:val="a8"/>
        <w:jc w:val="both"/>
        <w:rPr>
          <w:rFonts w:ascii="Times New Roman" w:hAnsi="Times New Roman"/>
          <w:sz w:val="24"/>
          <w:szCs w:val="24"/>
        </w:rPr>
      </w:pPr>
    </w:p>
    <w:p w14:paraId="6A144192" w14:textId="77777777" w:rsidR="00886E0D" w:rsidRDefault="008E399E">
      <w:pPr>
        <w:jc w:val="center"/>
      </w:pPr>
      <w:r>
        <w:rPr>
          <w:noProof/>
          <w:lang w:eastAsia="ru-RU" w:bidi="ar-SA"/>
        </w:rPr>
        <w:lastRenderedPageBreak/>
        <w:drawing>
          <wp:anchor distT="0" distB="0" distL="0" distR="0" simplePos="0" relativeHeight="2" behindDoc="0" locked="0" layoutInCell="1" allowOverlap="1" wp14:anchorId="490344DF" wp14:editId="1D75EF0A">
            <wp:simplePos x="0" y="0"/>
            <wp:positionH relativeFrom="column">
              <wp:posOffset>919480</wp:posOffset>
            </wp:positionH>
            <wp:positionV relativeFrom="paragraph">
              <wp:posOffset>91440</wp:posOffset>
            </wp:positionV>
            <wp:extent cx="4312920" cy="3003550"/>
            <wp:effectExtent l="0" t="0" r="0" b="0"/>
            <wp:wrapTopAndBottom/>
            <wp:docPr id="1" name="Изображение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2"/>
                    <pic:cNvPicPr>
                      <a:picLocks noChangeAspect="1" noChangeArrowheads="1"/>
                    </pic:cNvPicPr>
                  </pic:nvPicPr>
                  <pic:blipFill>
                    <a:blip r:embed="rId6"/>
                    <a:stretch>
                      <a:fillRect/>
                    </a:stretch>
                  </pic:blipFill>
                  <pic:spPr bwMode="auto">
                    <a:xfrm>
                      <a:off x="0" y="0"/>
                      <a:ext cx="4312920" cy="3003550"/>
                    </a:xfrm>
                    <a:prstGeom prst="rect">
                      <a:avLst/>
                    </a:prstGeom>
                  </pic:spPr>
                </pic:pic>
              </a:graphicData>
            </a:graphic>
          </wp:anchor>
        </w:drawing>
      </w:r>
      <w:r>
        <w:rPr>
          <w:rFonts w:ascii="Times New Roman" w:hAnsi="Times New Roman" w:cs="Times New Roman"/>
          <w:b/>
          <w:bCs/>
          <w:i/>
          <w:iCs/>
          <w:sz w:val="22"/>
          <w:szCs w:val="22"/>
        </w:rPr>
        <w:t>Рисунок 1 – Электрическая принципиальная схема тиристоров при внутреннем КЗ одного из преобразователей</w:t>
      </w:r>
      <w:r>
        <w:rPr>
          <w:rFonts w:ascii="Times New Roman" w:hAnsi="Times New Roman" w:cs="Times New Roman"/>
        </w:rPr>
        <w:t xml:space="preserve"> </w:t>
      </w:r>
    </w:p>
    <w:p w14:paraId="262475C7" w14:textId="77777777" w:rsidR="00886E0D" w:rsidRDefault="008E399E">
      <w:pPr>
        <w:jc w:val="center"/>
        <w:rPr>
          <w:b/>
          <w:bCs/>
        </w:rPr>
      </w:pPr>
      <w:r>
        <w:rPr>
          <w:rFonts w:ascii="Times New Roman" w:hAnsi="Times New Roman" w:cs="Times New Roman"/>
          <w:b/>
          <w:bCs/>
        </w:rPr>
        <w:t>(</w:t>
      </w:r>
      <w:r>
        <w:rPr>
          <w:rFonts w:ascii="Times New Roman" w:hAnsi="Times New Roman" w:cs="Times New Roman"/>
          <w:b/>
          <w:bCs/>
          <w:i/>
          <w:iCs/>
          <w:lang w:val="en-US"/>
        </w:rPr>
        <w:t>i</w:t>
      </w:r>
      <w:r>
        <w:rPr>
          <w:rFonts w:ascii="Times New Roman" w:hAnsi="Times New Roman" w:cs="Times New Roman"/>
          <w:b/>
          <w:bCs/>
          <w:i/>
          <w:iCs/>
          <w:vertAlign w:val="subscript"/>
          <w:lang w:val="en-US"/>
        </w:rPr>
        <w:t>a</w:t>
      </w:r>
      <w:r>
        <w:rPr>
          <w:rFonts w:ascii="Times New Roman" w:hAnsi="Times New Roman" w:cs="Times New Roman"/>
          <w:b/>
          <w:bCs/>
          <w:i/>
          <w:iCs/>
        </w:rPr>
        <w:t xml:space="preserve">- аварийный ток, Н - нагрузка, </w:t>
      </w:r>
      <w:r>
        <w:rPr>
          <w:rFonts w:ascii="Times New Roman" w:hAnsi="Times New Roman" w:cs="Times New Roman"/>
          <w:b/>
          <w:bCs/>
          <w:i/>
          <w:iCs/>
          <w:lang w:val="en-US"/>
        </w:rPr>
        <w:t>VSn</w:t>
      </w:r>
      <w:r>
        <w:rPr>
          <w:rFonts w:ascii="Times New Roman" w:hAnsi="Times New Roman" w:cs="Times New Roman"/>
          <w:b/>
          <w:bCs/>
          <w:i/>
          <w:iCs/>
          <w:vertAlign w:val="subscript"/>
        </w:rPr>
        <w:t xml:space="preserve"> </w:t>
      </w:r>
      <w:r>
        <w:rPr>
          <w:rFonts w:ascii="Times New Roman" w:hAnsi="Times New Roman" w:cs="Times New Roman"/>
          <w:b/>
          <w:bCs/>
          <w:i/>
          <w:iCs/>
        </w:rPr>
        <w:t>– повреждённый тиристор</w:t>
      </w:r>
      <w:r>
        <w:rPr>
          <w:rFonts w:ascii="Times New Roman" w:hAnsi="Times New Roman" w:cs="Times New Roman"/>
          <w:b/>
          <w:bCs/>
        </w:rPr>
        <w:t>)</w:t>
      </w:r>
    </w:p>
    <w:p w14:paraId="5FC710CF" w14:textId="5018EFBD" w:rsidR="00886E0D" w:rsidRDefault="008E399E" w:rsidP="00596E14">
      <w:pPr>
        <w:ind w:firstLine="709"/>
        <w:jc w:val="both"/>
      </w:pPr>
      <w:r>
        <w:rPr>
          <w:noProof/>
          <w:lang w:eastAsia="ru-RU" w:bidi="ar-SA"/>
        </w:rPr>
        <w:drawing>
          <wp:anchor distT="0" distB="0" distL="0" distR="0" simplePos="0" relativeHeight="3" behindDoc="0" locked="0" layoutInCell="1" allowOverlap="1" wp14:anchorId="506005CF" wp14:editId="0ECBB25D">
            <wp:simplePos x="0" y="0"/>
            <wp:positionH relativeFrom="column">
              <wp:posOffset>104775</wp:posOffset>
            </wp:positionH>
            <wp:positionV relativeFrom="paragraph">
              <wp:posOffset>2354580</wp:posOffset>
            </wp:positionV>
            <wp:extent cx="5940425" cy="2362835"/>
            <wp:effectExtent l="0" t="0" r="0" b="0"/>
            <wp:wrapSquare wrapText="largest"/>
            <wp:docPr id="2"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Изображение1"/>
                    <pic:cNvPicPr>
                      <a:picLocks noChangeAspect="1" noChangeArrowheads="1"/>
                    </pic:cNvPicPr>
                  </pic:nvPicPr>
                  <pic:blipFill>
                    <a:blip r:embed="rId7"/>
                    <a:stretch>
                      <a:fillRect/>
                    </a:stretch>
                  </pic:blipFill>
                  <pic:spPr bwMode="auto">
                    <a:xfrm>
                      <a:off x="0" y="0"/>
                      <a:ext cx="5940425" cy="2362835"/>
                    </a:xfrm>
                    <a:prstGeom prst="rect">
                      <a:avLst/>
                    </a:prstGeom>
                  </pic:spPr>
                </pic:pic>
              </a:graphicData>
            </a:graphic>
          </wp:anchor>
        </w:drawing>
      </w:r>
      <w:r>
        <w:rPr>
          <w:rFonts w:ascii="Times New Roman" w:hAnsi="Times New Roman" w:cs="Times New Roman"/>
        </w:rPr>
        <w:t>В большинстве случаев при внутреннем коротком замыкании и при других типах отказов, когда значения аварийных тока составляют порядка 150-200 кА высокая вероятность образования электрической дуги в вышедшем из строя СПП.</w:t>
      </w:r>
      <w:r w:rsidRPr="00584846">
        <w:rPr>
          <w:rFonts w:ascii="Times New Roman" w:hAnsi="Times New Roman" w:cs="Times New Roman"/>
        </w:rPr>
        <w:t>[3]</w:t>
      </w:r>
      <w:r>
        <w:rPr>
          <w:rFonts w:ascii="Times New Roman" w:hAnsi="Times New Roman" w:cs="Times New Roman"/>
        </w:rPr>
        <w:t>Длительное протекание аварийного тока вызывает разгерметизацию поврежденного прибора и  переброс дуги на токоведущие части преобразователя. Сам же процесс можно описать следующим образом. Первоначально образуется локальный пробой в объеме или по фаске кремниевой пластины. В месте локального пробоя начинает протекать сверхток преобразователя, вызывающий резкое повышение температуры в малой зоне полупроводниковой структуры СПП. Это приводит к расплавлению кремния и прилегающих к нему зон контактных серебряных прокладок и термокомпенсаторов.</w:t>
      </w:r>
      <w:r w:rsidRPr="00584846">
        <w:rPr>
          <w:rFonts w:ascii="Times New Roman" w:hAnsi="Times New Roman" w:cs="Times New Roman"/>
        </w:rPr>
        <w:t>[4]</w:t>
      </w:r>
      <w:r>
        <w:rPr>
          <w:rFonts w:ascii="Times New Roman" w:hAnsi="Times New Roman" w:cs="Times New Roman"/>
        </w:rPr>
        <w:t xml:space="preserve"> В результате испарения расплавленных металлов развивается короткая электрическая дуга с напряжением около 100 В. При соприкосновении дуги с манжетой корпуса СПП манжета расплавляется, что может привести к разгерметизации прибора.</w:t>
      </w:r>
    </w:p>
    <w:p w14:paraId="72DCB3E8" w14:textId="77777777" w:rsidR="00886E0D" w:rsidRDefault="008E399E" w:rsidP="00596E14">
      <w:pPr>
        <w:jc w:val="center"/>
        <w:rPr>
          <w:b/>
          <w:bCs/>
          <w:i/>
          <w:iCs/>
        </w:rPr>
      </w:pPr>
      <w:r>
        <w:rPr>
          <w:rFonts w:ascii="Times New Roman" w:hAnsi="Times New Roman" w:cs="Times New Roman"/>
          <w:b/>
          <w:bCs/>
          <w:i/>
          <w:iCs/>
        </w:rPr>
        <w:t>Рисунок 2 — Схема действия электротермодинамических сил в повреждённом СПП.</w:t>
      </w:r>
    </w:p>
    <w:p w14:paraId="17EEBBE7" w14:textId="32E3F160" w:rsidR="00886E0D" w:rsidRDefault="00596E14" w:rsidP="00596E14">
      <w:pPr>
        <w:jc w:val="center"/>
        <w:rPr>
          <w:b/>
          <w:bCs/>
          <w:i/>
          <w:iCs/>
        </w:rPr>
      </w:pPr>
      <w:r>
        <w:rPr>
          <w:rFonts w:ascii="Times New Roman" w:hAnsi="Times New Roman" w:cs="Times New Roman"/>
          <w:b/>
          <w:bCs/>
          <w:i/>
          <w:iCs/>
        </w:rPr>
        <w:t>(</w:t>
      </w:r>
      <w:r w:rsidR="008E399E">
        <w:rPr>
          <w:rFonts w:ascii="Times New Roman" w:hAnsi="Times New Roman" w:cs="Times New Roman"/>
          <w:b/>
          <w:bCs/>
          <w:i/>
          <w:iCs/>
        </w:rPr>
        <w:t xml:space="preserve">1, 2 — токопроводы, 3 — медные манжеты корпуса СПП, 4 — корпус СПП, 5 — вольфрамовый или молибденовый термокомпенсатор, </w:t>
      </w:r>
      <w:r w:rsidR="008E399E">
        <w:rPr>
          <w:rFonts w:ascii="Times New Roman" w:hAnsi="Times New Roman" w:cs="Times New Roman"/>
          <w:b/>
          <w:bCs/>
          <w:i/>
          <w:iCs/>
          <w:lang w:val="en-US"/>
        </w:rPr>
        <w:t>Ik</w:t>
      </w:r>
      <w:r w:rsidR="008E399E" w:rsidRPr="00584846">
        <w:rPr>
          <w:rFonts w:ascii="Times New Roman" w:hAnsi="Times New Roman" w:cs="Times New Roman"/>
          <w:b/>
          <w:bCs/>
          <w:i/>
          <w:iCs/>
        </w:rPr>
        <w:t xml:space="preserve"> – </w:t>
      </w:r>
      <w:r w:rsidR="008E399E">
        <w:rPr>
          <w:rFonts w:ascii="Times New Roman" w:hAnsi="Times New Roman" w:cs="Times New Roman"/>
          <w:b/>
          <w:bCs/>
          <w:i/>
          <w:iCs/>
        </w:rPr>
        <w:t xml:space="preserve">путь прохождения сверхтока, </w:t>
      </w:r>
      <w:r w:rsidR="008E399E">
        <w:rPr>
          <w:rFonts w:ascii="Times New Roman" w:hAnsi="Times New Roman" w:cs="Times New Roman"/>
          <w:b/>
          <w:bCs/>
          <w:i/>
          <w:iCs/>
          <w:lang w:val="en-US"/>
        </w:rPr>
        <w:t>F</w:t>
      </w:r>
      <w:r w:rsidR="008E399E" w:rsidRPr="00584846">
        <w:rPr>
          <w:rFonts w:ascii="Times New Roman" w:hAnsi="Times New Roman" w:cs="Times New Roman"/>
          <w:b/>
          <w:bCs/>
          <w:i/>
          <w:iCs/>
        </w:rPr>
        <w:t xml:space="preserve">1 – </w:t>
      </w:r>
      <w:r w:rsidR="008E399E">
        <w:rPr>
          <w:rFonts w:ascii="Times New Roman" w:hAnsi="Times New Roman" w:cs="Times New Roman"/>
          <w:b/>
          <w:bCs/>
          <w:i/>
          <w:iCs/>
        </w:rPr>
        <w:t>электротермодинамическая сила.</w:t>
      </w:r>
      <w:r>
        <w:rPr>
          <w:rFonts w:ascii="Times New Roman" w:hAnsi="Times New Roman" w:cs="Times New Roman"/>
          <w:b/>
          <w:bCs/>
          <w:i/>
          <w:iCs/>
        </w:rPr>
        <w:t>)</w:t>
      </w:r>
    </w:p>
    <w:p w14:paraId="3CAB40B2" w14:textId="77777777" w:rsidR="00886E0D" w:rsidRDefault="008E399E" w:rsidP="00596E14">
      <w:pPr>
        <w:ind w:firstLine="709"/>
        <w:jc w:val="both"/>
      </w:pPr>
      <w:r>
        <w:rPr>
          <w:rFonts w:ascii="Times New Roman" w:hAnsi="Times New Roman" w:cs="Times New Roman"/>
        </w:rPr>
        <w:t xml:space="preserve">Проведя анализ конструкции корпуса силового полупроводникового прибора, можно </w:t>
      </w:r>
      <w:r>
        <w:rPr>
          <w:rFonts w:ascii="Times New Roman" w:hAnsi="Times New Roman" w:cs="Times New Roman"/>
        </w:rPr>
        <w:lastRenderedPageBreak/>
        <w:t>увидеть, что со стороны термодинамической устойчивости корпус не однороден — в корпусе можно выделить толстые медные диски, керамический изолятор и тонкие медные манжеты. Поскольку защитой от КЗ в большинстве случаев выступают плавкие предохранители, основополагающую роль играет скорость его срабатывания — важно, чтобы время срабатывания предохранителя было меньше времени выхода из корпуса высокотемпературной плазмы, образованной электрической дугой.</w:t>
      </w:r>
      <w:r w:rsidRPr="00584846">
        <w:rPr>
          <w:rFonts w:ascii="Times New Roman" w:hAnsi="Times New Roman" w:cs="Times New Roman"/>
        </w:rPr>
        <w:t>[5]</w:t>
      </w:r>
      <w:r>
        <w:rPr>
          <w:rFonts w:ascii="Times New Roman" w:hAnsi="Times New Roman" w:cs="Times New Roman"/>
        </w:rPr>
        <w:t xml:space="preserve"> В таком виде задача сводится к тому, чтобы защитить или перенаправить действие вектор действия электротермодинамических сил внутри корпуса СПП: с тончайших медных манжет на термокомпенсатор, медные диски. </w:t>
      </w:r>
    </w:p>
    <w:p w14:paraId="10DDB3D9" w14:textId="77777777" w:rsidR="00886E0D" w:rsidRDefault="008E399E" w:rsidP="00596E14">
      <w:pPr>
        <w:jc w:val="center"/>
      </w:pPr>
      <w:r>
        <w:rPr>
          <w:noProof/>
          <w:lang w:eastAsia="ru-RU" w:bidi="ar-SA"/>
        </w:rPr>
        <w:drawing>
          <wp:anchor distT="0" distB="0" distL="0" distR="0" simplePos="0" relativeHeight="4" behindDoc="0" locked="0" layoutInCell="1" allowOverlap="1" wp14:anchorId="37865D4C" wp14:editId="38B5F956">
            <wp:simplePos x="0" y="0"/>
            <wp:positionH relativeFrom="column">
              <wp:posOffset>-14605</wp:posOffset>
            </wp:positionH>
            <wp:positionV relativeFrom="paragraph">
              <wp:posOffset>86360</wp:posOffset>
            </wp:positionV>
            <wp:extent cx="6152515" cy="1819275"/>
            <wp:effectExtent l="0" t="0" r="0" b="0"/>
            <wp:wrapTopAndBottom/>
            <wp:docPr id="3" name="Изображение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Изображение3"/>
                    <pic:cNvPicPr>
                      <a:picLocks noChangeAspect="1" noChangeArrowheads="1"/>
                    </pic:cNvPicPr>
                  </pic:nvPicPr>
                  <pic:blipFill>
                    <a:blip r:embed="rId8"/>
                    <a:stretch>
                      <a:fillRect/>
                    </a:stretch>
                  </pic:blipFill>
                  <pic:spPr bwMode="auto">
                    <a:xfrm>
                      <a:off x="0" y="0"/>
                      <a:ext cx="6152515" cy="1819275"/>
                    </a:xfrm>
                    <a:prstGeom prst="rect">
                      <a:avLst/>
                    </a:prstGeom>
                  </pic:spPr>
                </pic:pic>
              </a:graphicData>
            </a:graphic>
          </wp:anchor>
        </w:drawing>
      </w:r>
      <w:r>
        <w:rPr>
          <w:rFonts w:ascii="Times New Roman" w:hAnsi="Times New Roman" w:cs="Times New Roman"/>
          <w:b/>
          <w:bCs/>
          <w:i/>
          <w:iCs/>
        </w:rPr>
        <w:t>Рисунок 3 — Конструкция СПП с повышенной электротермодинамической устойчивостью.</w:t>
      </w:r>
    </w:p>
    <w:p w14:paraId="244954BD" w14:textId="0867CADC" w:rsidR="00886E0D" w:rsidRDefault="00596E14" w:rsidP="00596E14">
      <w:pPr>
        <w:jc w:val="center"/>
      </w:pPr>
      <w:r>
        <w:rPr>
          <w:rFonts w:ascii="Times New Roman" w:hAnsi="Times New Roman" w:cs="Times New Roman"/>
          <w:b/>
          <w:bCs/>
          <w:i/>
          <w:iCs/>
        </w:rPr>
        <w:t>(</w:t>
      </w:r>
      <w:r w:rsidR="008E399E">
        <w:rPr>
          <w:rFonts w:ascii="Times New Roman" w:hAnsi="Times New Roman" w:cs="Times New Roman"/>
          <w:b/>
          <w:bCs/>
          <w:i/>
          <w:iCs/>
        </w:rPr>
        <w:t>1 — стальное кольцо, 2 — силиконовое кольцо.</w:t>
      </w:r>
      <w:r>
        <w:rPr>
          <w:rFonts w:ascii="Times New Roman" w:hAnsi="Times New Roman" w:cs="Times New Roman"/>
          <w:b/>
          <w:bCs/>
          <w:i/>
          <w:iCs/>
        </w:rPr>
        <w:t>)</w:t>
      </w:r>
    </w:p>
    <w:p w14:paraId="2C44A663" w14:textId="66D0824B" w:rsidR="00886E0D" w:rsidRDefault="008E399E" w:rsidP="00596E14">
      <w:pPr>
        <w:ind w:firstLine="709"/>
        <w:jc w:val="both"/>
      </w:pPr>
      <w:r>
        <w:rPr>
          <w:rFonts w:ascii="Times New Roman" w:hAnsi="Times New Roman" w:cs="Times New Roman"/>
        </w:rPr>
        <w:t xml:space="preserve">Как видно из рисунка 3, для защиты тонких медных манжет применены 2 типа колец. Первый — кольцо из эластичного материала, которое одевается на полупроводниковую структуру, второе — стальное кольцо. Преимущества кольца из эластичного материала можно выделить в следующем — его можно плотно прижать к полупроводниковой </w:t>
      </w:r>
      <w:r w:rsidR="00596E14">
        <w:rPr>
          <w:rFonts w:ascii="Times New Roman" w:hAnsi="Times New Roman" w:cs="Times New Roman"/>
        </w:rPr>
        <w:t>структуре</w:t>
      </w:r>
      <w:r>
        <w:rPr>
          <w:rFonts w:ascii="Times New Roman" w:hAnsi="Times New Roman" w:cs="Times New Roman"/>
        </w:rPr>
        <w:t xml:space="preserve"> без её повреждения. Плотное прижатие данного кольца устраняет свободные промежутки, которые могли бы служить пространством для распространения плазмы и, как следствие, электрической дуги. Как следствие, направление действия электротермодинамических сил меняется на более массивные компоненты, что увеличивает время для срабатывания плавкого предохранителя до выхода из корпуса электрической дуги:</w:t>
      </w:r>
    </w:p>
    <w:p w14:paraId="60AFE1A1" w14:textId="77777777" w:rsidR="00886E0D" w:rsidRDefault="008E399E" w:rsidP="00596E14">
      <w:pPr>
        <w:jc w:val="center"/>
        <w:rPr>
          <w:b/>
          <w:bCs/>
        </w:rPr>
      </w:pPr>
      <w:r>
        <w:rPr>
          <w:noProof/>
          <w:lang w:eastAsia="ru-RU" w:bidi="ar-SA"/>
        </w:rPr>
        <w:drawing>
          <wp:anchor distT="0" distB="0" distL="0" distR="0" simplePos="0" relativeHeight="5" behindDoc="0" locked="0" layoutInCell="1" allowOverlap="1" wp14:anchorId="382B3215" wp14:editId="6C2D214C">
            <wp:simplePos x="0" y="0"/>
            <wp:positionH relativeFrom="column">
              <wp:posOffset>1067435</wp:posOffset>
            </wp:positionH>
            <wp:positionV relativeFrom="paragraph">
              <wp:posOffset>134620</wp:posOffset>
            </wp:positionV>
            <wp:extent cx="3985260" cy="2647315"/>
            <wp:effectExtent l="0" t="0" r="0" b="0"/>
            <wp:wrapTopAndBottom/>
            <wp:docPr id="4" name="Изображение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Изображение4"/>
                    <pic:cNvPicPr>
                      <a:picLocks noChangeAspect="1" noChangeArrowheads="1"/>
                    </pic:cNvPicPr>
                  </pic:nvPicPr>
                  <pic:blipFill>
                    <a:blip r:embed="rId9"/>
                    <a:srcRect t="10911"/>
                    <a:stretch>
                      <a:fillRect/>
                    </a:stretch>
                  </pic:blipFill>
                  <pic:spPr bwMode="auto">
                    <a:xfrm>
                      <a:off x="0" y="0"/>
                      <a:ext cx="3985260" cy="2647315"/>
                    </a:xfrm>
                    <a:prstGeom prst="rect">
                      <a:avLst/>
                    </a:prstGeom>
                  </pic:spPr>
                </pic:pic>
              </a:graphicData>
            </a:graphic>
          </wp:anchor>
        </w:drawing>
      </w:r>
      <w:r>
        <w:rPr>
          <w:rFonts w:ascii="Times New Roman" w:hAnsi="Times New Roman" w:cs="Times New Roman"/>
          <w:b/>
          <w:bCs/>
          <w:i/>
          <w:iCs/>
        </w:rPr>
        <w:t>Рисунок 4 — Силовой полупроводниковый прибор с повышенной электротермодинамической устойчивостью</w:t>
      </w:r>
    </w:p>
    <w:p w14:paraId="566FCA22" w14:textId="77777777" w:rsidR="00886E0D" w:rsidRDefault="008E399E">
      <w:pPr>
        <w:jc w:val="center"/>
        <w:rPr>
          <w:rFonts w:ascii="Times New Roman" w:hAnsi="Times New Roman" w:cs="Times New Roman"/>
        </w:rPr>
      </w:pPr>
      <w:r>
        <w:br w:type="page"/>
      </w:r>
    </w:p>
    <w:p w14:paraId="389A5462" w14:textId="76411EF2" w:rsidR="00886E0D" w:rsidRPr="003D0240" w:rsidRDefault="008E399E" w:rsidP="003D0240">
      <w:pPr>
        <w:jc w:val="center"/>
        <w:rPr>
          <w:sz w:val="22"/>
          <w:szCs w:val="22"/>
        </w:rPr>
      </w:pPr>
      <w:r w:rsidRPr="003D0240">
        <w:rPr>
          <w:rFonts w:ascii="Times New Roman" w:hAnsi="Times New Roman" w:cs="Times New Roman"/>
          <w:sz w:val="22"/>
          <w:szCs w:val="22"/>
        </w:rPr>
        <w:lastRenderedPageBreak/>
        <w:t>Список литературы</w:t>
      </w:r>
    </w:p>
    <w:p w14:paraId="13A41323" w14:textId="77777777" w:rsidR="00886E0D" w:rsidRPr="003D0240" w:rsidRDefault="008E399E" w:rsidP="00A379C8">
      <w:pPr>
        <w:ind w:firstLine="709"/>
        <w:jc w:val="both"/>
        <w:rPr>
          <w:sz w:val="22"/>
          <w:szCs w:val="22"/>
        </w:rPr>
      </w:pPr>
      <w:r w:rsidRPr="003D0240">
        <w:rPr>
          <w:rFonts w:ascii="Times New Roman" w:hAnsi="Times New Roman" w:cs="Times New Roman"/>
          <w:sz w:val="22"/>
          <w:szCs w:val="22"/>
        </w:rPr>
        <w:t>1. Евсеев, Ю.А. Силовые полупроводниковые приборы [Текст] / Ю.А.Евсеев, П.Г. Дерменжи,-М.: Энергоиздат, 1981.-472 с.</w:t>
      </w:r>
    </w:p>
    <w:p w14:paraId="187EEFE6" w14:textId="77777777" w:rsidR="00886E0D" w:rsidRPr="003D0240" w:rsidRDefault="008E399E" w:rsidP="00A379C8">
      <w:pPr>
        <w:ind w:firstLine="709"/>
        <w:jc w:val="both"/>
        <w:rPr>
          <w:sz w:val="22"/>
          <w:szCs w:val="22"/>
        </w:rPr>
      </w:pPr>
      <w:r w:rsidRPr="003D0240">
        <w:rPr>
          <w:rFonts w:ascii="Times New Roman" w:hAnsi="Times New Roman" w:cs="Times New Roman"/>
          <w:sz w:val="22"/>
          <w:szCs w:val="22"/>
        </w:rPr>
        <w:t>2. К.К. Намитоков, Н.А. Ильина, И.Г. Шкловский Аппараты для защиты полупроводниковых устройств [Текст]/ К.К.Намитоков, Н.А.Ильина, И.Г.Шкловский, — М.: Энергоатомиздат, 1988.-280с.:ил.</w:t>
      </w:r>
    </w:p>
    <w:p w14:paraId="58C5F749" w14:textId="77777777" w:rsidR="00886E0D" w:rsidRPr="003D0240" w:rsidRDefault="008E399E" w:rsidP="00A379C8">
      <w:pPr>
        <w:ind w:firstLine="709"/>
        <w:jc w:val="both"/>
        <w:rPr>
          <w:sz w:val="22"/>
          <w:szCs w:val="22"/>
        </w:rPr>
      </w:pPr>
      <w:r w:rsidRPr="003D0240">
        <w:rPr>
          <w:rFonts w:ascii="Times New Roman" w:hAnsi="Times New Roman" w:cs="Times New Roman"/>
          <w:sz w:val="22"/>
          <w:szCs w:val="22"/>
        </w:rPr>
        <w:t>3.  Л.А. Рцимович, Р.З. Садеев Физика плазмы для физиков [Текст] /  Л.А. Рцимович, Р.З. Садеев,-М.:Атомизддат, 1979.-317с.:ил.</w:t>
      </w:r>
    </w:p>
    <w:p w14:paraId="3DAC9638" w14:textId="77777777" w:rsidR="00886E0D" w:rsidRPr="003D0240" w:rsidRDefault="008E399E" w:rsidP="00A379C8">
      <w:pPr>
        <w:ind w:firstLine="709"/>
        <w:jc w:val="both"/>
        <w:rPr>
          <w:sz w:val="22"/>
          <w:szCs w:val="22"/>
          <w:lang w:val="en-US"/>
        </w:rPr>
      </w:pPr>
      <w:r w:rsidRPr="003D0240">
        <w:rPr>
          <w:rFonts w:ascii="Times New Roman" w:hAnsi="Times New Roman" w:cs="Times New Roman"/>
          <w:sz w:val="22"/>
          <w:szCs w:val="22"/>
          <w:lang w:val="en-US"/>
        </w:rPr>
        <w:t>4. Colin Rout, Case Non-rupture Current Ratings [Text] / Colin Rout – Dynex Application Note February 2014.</w:t>
      </w:r>
    </w:p>
    <w:p w14:paraId="210BAEFF" w14:textId="77777777" w:rsidR="00886E0D" w:rsidRPr="003D0240" w:rsidRDefault="008E399E" w:rsidP="00A379C8">
      <w:pPr>
        <w:ind w:firstLine="709"/>
        <w:jc w:val="both"/>
        <w:rPr>
          <w:sz w:val="22"/>
          <w:szCs w:val="22"/>
        </w:rPr>
      </w:pPr>
      <w:r w:rsidRPr="003D0240">
        <w:rPr>
          <w:rFonts w:ascii="Times New Roman" w:hAnsi="Times New Roman" w:cs="Times New Roman"/>
          <w:sz w:val="22"/>
          <w:szCs w:val="22"/>
        </w:rPr>
        <w:t>5. Ярослав Павлынив, Роман Рыбак, Анатолий Солодовник, Мащные диоды и тиристоры таблеточной конструкции с повышенной стабильностью и высокой термодинамической устойчивостью корпуса [Текст] Силовая электроника №1, 2006.</w:t>
      </w:r>
    </w:p>
    <w:p w14:paraId="58453F82" w14:textId="77777777" w:rsidR="00886E0D" w:rsidRPr="003D0240" w:rsidRDefault="00886E0D">
      <w:pPr>
        <w:jc w:val="both"/>
        <w:rPr>
          <w:rFonts w:ascii="Times New Roman" w:hAnsi="Times New Roman" w:cs="Times New Roman"/>
          <w:sz w:val="22"/>
          <w:szCs w:val="22"/>
        </w:rPr>
      </w:pPr>
    </w:p>
    <w:p w14:paraId="73A23404" w14:textId="06E9A291" w:rsidR="00886E0D" w:rsidRPr="003D0240" w:rsidRDefault="008E399E" w:rsidP="003D0240">
      <w:pPr>
        <w:jc w:val="both"/>
        <w:rPr>
          <w:rFonts w:ascii="Times New Roman" w:hAnsi="Times New Roman" w:cs="Times New Roman"/>
          <w:sz w:val="22"/>
          <w:szCs w:val="22"/>
        </w:rPr>
      </w:pPr>
      <w:r w:rsidRPr="003D0240">
        <w:rPr>
          <w:rFonts w:ascii="Times New Roman" w:hAnsi="Times New Roman" w:cs="Times New Roman"/>
          <w:b/>
          <w:bCs/>
          <w:sz w:val="22"/>
          <w:szCs w:val="22"/>
        </w:rPr>
        <w:t>Савин Игорь Юрьевич</w:t>
      </w:r>
      <w:r w:rsidRPr="003D0240">
        <w:rPr>
          <w:rFonts w:ascii="Times New Roman" w:hAnsi="Times New Roman" w:cs="Times New Roman"/>
          <w:sz w:val="22"/>
          <w:szCs w:val="22"/>
        </w:rPr>
        <w:t xml:space="preserve">, инженер-конструктор АО «Протон-Электротекс» Тел.+79534182320, </w:t>
      </w:r>
      <w:r w:rsidRPr="003D0240">
        <w:rPr>
          <w:rFonts w:ascii="Times New Roman" w:hAnsi="Times New Roman" w:cs="Times New Roman"/>
          <w:sz w:val="22"/>
          <w:szCs w:val="22"/>
          <w:lang w:val="en-US"/>
        </w:rPr>
        <w:t>E</w:t>
      </w:r>
      <w:r w:rsidRPr="003D0240">
        <w:rPr>
          <w:rFonts w:ascii="Times New Roman" w:hAnsi="Times New Roman" w:cs="Times New Roman"/>
          <w:sz w:val="22"/>
          <w:szCs w:val="22"/>
        </w:rPr>
        <w:t>-</w:t>
      </w:r>
      <w:r w:rsidRPr="003D0240">
        <w:rPr>
          <w:rFonts w:ascii="Times New Roman" w:hAnsi="Times New Roman" w:cs="Times New Roman"/>
          <w:sz w:val="22"/>
          <w:szCs w:val="22"/>
          <w:lang w:val="en-US"/>
        </w:rPr>
        <w:t>mail</w:t>
      </w:r>
      <w:r w:rsidRPr="003D0240">
        <w:rPr>
          <w:rFonts w:ascii="Times New Roman" w:hAnsi="Times New Roman" w:cs="Times New Roman"/>
          <w:sz w:val="22"/>
          <w:szCs w:val="22"/>
        </w:rPr>
        <w:t xml:space="preserve">: </w:t>
      </w:r>
      <w:r w:rsidRPr="003D0240">
        <w:rPr>
          <w:rFonts w:ascii="Times New Roman" w:hAnsi="Times New Roman" w:cs="Times New Roman"/>
          <w:sz w:val="22"/>
          <w:szCs w:val="22"/>
          <w:lang w:val="en-US"/>
        </w:rPr>
        <w:t>i</w:t>
      </w:r>
      <w:r w:rsidRPr="003D0240">
        <w:rPr>
          <w:rFonts w:ascii="Times New Roman" w:hAnsi="Times New Roman" w:cs="Times New Roman"/>
          <w:sz w:val="22"/>
          <w:szCs w:val="22"/>
        </w:rPr>
        <w:t>.</w:t>
      </w:r>
      <w:r w:rsidRPr="003D0240">
        <w:rPr>
          <w:rFonts w:ascii="Times New Roman" w:hAnsi="Times New Roman" w:cs="Times New Roman"/>
          <w:sz w:val="22"/>
          <w:szCs w:val="22"/>
          <w:lang w:val="en-US"/>
        </w:rPr>
        <w:t>savin</w:t>
      </w:r>
      <w:r w:rsidRPr="003D0240">
        <w:rPr>
          <w:rFonts w:ascii="Times New Roman" w:hAnsi="Times New Roman" w:cs="Times New Roman"/>
          <w:sz w:val="22"/>
          <w:szCs w:val="22"/>
        </w:rPr>
        <w:t>@</w:t>
      </w:r>
      <w:r w:rsidRPr="003D0240">
        <w:rPr>
          <w:rFonts w:ascii="Times New Roman" w:hAnsi="Times New Roman" w:cs="Times New Roman"/>
          <w:sz w:val="22"/>
          <w:szCs w:val="22"/>
          <w:lang w:val="en-US"/>
        </w:rPr>
        <w:t>proton</w:t>
      </w:r>
      <w:r w:rsidRPr="003D0240">
        <w:rPr>
          <w:rFonts w:ascii="Times New Roman" w:hAnsi="Times New Roman" w:cs="Times New Roman"/>
          <w:sz w:val="22"/>
          <w:szCs w:val="22"/>
        </w:rPr>
        <w:t>-</w:t>
      </w:r>
      <w:r w:rsidRPr="003D0240">
        <w:rPr>
          <w:rFonts w:ascii="Times New Roman" w:hAnsi="Times New Roman" w:cs="Times New Roman"/>
          <w:sz w:val="22"/>
          <w:szCs w:val="22"/>
          <w:lang w:val="en-US"/>
        </w:rPr>
        <w:t>electrotex</w:t>
      </w:r>
      <w:r w:rsidRPr="003D0240">
        <w:rPr>
          <w:rFonts w:ascii="Times New Roman" w:hAnsi="Times New Roman" w:cs="Times New Roman"/>
          <w:sz w:val="22"/>
          <w:szCs w:val="22"/>
        </w:rPr>
        <w:t>.</w:t>
      </w:r>
      <w:r w:rsidRPr="003D0240">
        <w:rPr>
          <w:rFonts w:ascii="Times New Roman" w:hAnsi="Times New Roman" w:cs="Times New Roman"/>
          <w:sz w:val="22"/>
          <w:szCs w:val="22"/>
          <w:lang w:val="en-US"/>
        </w:rPr>
        <w:t>com</w:t>
      </w:r>
      <w:r w:rsidRPr="003D0240">
        <w:rPr>
          <w:rFonts w:ascii="Times New Roman" w:hAnsi="Times New Roman" w:cs="Times New Roman"/>
          <w:sz w:val="22"/>
          <w:szCs w:val="22"/>
        </w:rPr>
        <w:t xml:space="preserve"> </w:t>
      </w:r>
    </w:p>
    <w:p w14:paraId="30B27CD5" w14:textId="6D0239E4" w:rsidR="00886E0D" w:rsidRPr="0034198D" w:rsidRDefault="008E399E" w:rsidP="003D0240">
      <w:pPr>
        <w:jc w:val="both"/>
        <w:rPr>
          <w:rFonts w:ascii="Times New Roman" w:hAnsi="Times New Roman" w:cs="Times New Roman"/>
          <w:sz w:val="22"/>
          <w:szCs w:val="22"/>
        </w:rPr>
      </w:pPr>
      <w:r w:rsidRPr="003D0240">
        <w:rPr>
          <w:rFonts w:ascii="Times New Roman" w:hAnsi="Times New Roman" w:cs="Times New Roman"/>
          <w:b/>
          <w:bCs/>
          <w:sz w:val="22"/>
          <w:szCs w:val="22"/>
        </w:rPr>
        <w:t>Титушкин Дмитрий Александрович</w:t>
      </w:r>
      <w:r w:rsidRPr="003D0240">
        <w:rPr>
          <w:rFonts w:ascii="Times New Roman" w:hAnsi="Times New Roman" w:cs="Times New Roman"/>
          <w:sz w:val="22"/>
          <w:szCs w:val="22"/>
        </w:rPr>
        <w:t xml:space="preserve">, инженер по новой технике АО «Протон-Электротекс» Тел.+79202837353, </w:t>
      </w:r>
      <w:r w:rsidRPr="003D0240">
        <w:rPr>
          <w:rFonts w:ascii="Times New Roman" w:hAnsi="Times New Roman" w:cs="Times New Roman"/>
          <w:sz w:val="22"/>
          <w:szCs w:val="22"/>
          <w:lang w:val="en-US"/>
        </w:rPr>
        <w:t>E</w:t>
      </w:r>
      <w:r w:rsidRPr="003D0240">
        <w:rPr>
          <w:rFonts w:ascii="Times New Roman" w:hAnsi="Times New Roman" w:cs="Times New Roman"/>
          <w:sz w:val="22"/>
          <w:szCs w:val="22"/>
        </w:rPr>
        <w:t>-</w:t>
      </w:r>
      <w:r w:rsidRPr="003D0240">
        <w:rPr>
          <w:rFonts w:ascii="Times New Roman" w:hAnsi="Times New Roman" w:cs="Times New Roman"/>
          <w:sz w:val="22"/>
          <w:szCs w:val="22"/>
          <w:lang w:val="en-US"/>
        </w:rPr>
        <w:t>mail</w:t>
      </w:r>
      <w:r w:rsidRPr="0034198D">
        <w:rPr>
          <w:rFonts w:ascii="Times New Roman" w:hAnsi="Times New Roman" w:cs="Times New Roman"/>
          <w:sz w:val="22"/>
          <w:szCs w:val="22"/>
        </w:rPr>
        <w:t xml:space="preserve">: </w:t>
      </w:r>
      <w:hyperlink r:id="rId10" w:history="1">
        <w:r w:rsidR="00724961" w:rsidRPr="0034198D">
          <w:rPr>
            <w:rStyle w:val="a9"/>
            <w:rFonts w:ascii="Times New Roman" w:hAnsi="Times New Roman" w:cs="Times New Roman"/>
            <w:color w:val="auto"/>
            <w:sz w:val="22"/>
            <w:szCs w:val="22"/>
            <w:u w:val="none"/>
            <w:lang w:val="en-US"/>
          </w:rPr>
          <w:t>d</w:t>
        </w:r>
        <w:r w:rsidR="00724961" w:rsidRPr="0034198D">
          <w:rPr>
            <w:rStyle w:val="a9"/>
            <w:rFonts w:ascii="Times New Roman" w:hAnsi="Times New Roman" w:cs="Times New Roman"/>
            <w:color w:val="auto"/>
            <w:sz w:val="22"/>
            <w:szCs w:val="22"/>
            <w:u w:val="none"/>
          </w:rPr>
          <w:t>.</w:t>
        </w:r>
        <w:r w:rsidR="00724961" w:rsidRPr="0034198D">
          <w:rPr>
            <w:rStyle w:val="a9"/>
            <w:rFonts w:ascii="Times New Roman" w:hAnsi="Times New Roman" w:cs="Times New Roman"/>
            <w:color w:val="auto"/>
            <w:sz w:val="22"/>
            <w:szCs w:val="22"/>
            <w:u w:val="none"/>
            <w:lang w:val="en-US"/>
          </w:rPr>
          <w:t>titushkin</w:t>
        </w:r>
        <w:r w:rsidR="00724961" w:rsidRPr="0034198D">
          <w:rPr>
            <w:rStyle w:val="a9"/>
            <w:rFonts w:ascii="Times New Roman" w:hAnsi="Times New Roman" w:cs="Times New Roman"/>
            <w:color w:val="auto"/>
            <w:sz w:val="22"/>
            <w:szCs w:val="22"/>
            <w:u w:val="none"/>
          </w:rPr>
          <w:t>@</w:t>
        </w:r>
        <w:r w:rsidR="00724961" w:rsidRPr="0034198D">
          <w:rPr>
            <w:rStyle w:val="a9"/>
            <w:rFonts w:ascii="Times New Roman" w:hAnsi="Times New Roman" w:cs="Times New Roman"/>
            <w:color w:val="auto"/>
            <w:sz w:val="22"/>
            <w:szCs w:val="22"/>
            <w:u w:val="none"/>
            <w:lang w:val="en-US"/>
          </w:rPr>
          <w:t>proton</w:t>
        </w:r>
        <w:r w:rsidR="00724961" w:rsidRPr="0034198D">
          <w:rPr>
            <w:rStyle w:val="a9"/>
            <w:rFonts w:ascii="Times New Roman" w:hAnsi="Times New Roman" w:cs="Times New Roman"/>
            <w:color w:val="auto"/>
            <w:sz w:val="22"/>
            <w:szCs w:val="22"/>
            <w:u w:val="none"/>
          </w:rPr>
          <w:t>-</w:t>
        </w:r>
        <w:r w:rsidR="00724961" w:rsidRPr="0034198D">
          <w:rPr>
            <w:rStyle w:val="a9"/>
            <w:rFonts w:ascii="Times New Roman" w:hAnsi="Times New Roman" w:cs="Times New Roman"/>
            <w:color w:val="auto"/>
            <w:sz w:val="22"/>
            <w:szCs w:val="22"/>
            <w:u w:val="none"/>
            <w:lang w:val="en-US"/>
          </w:rPr>
          <w:t>electrotex</w:t>
        </w:r>
        <w:r w:rsidR="00724961" w:rsidRPr="0034198D">
          <w:rPr>
            <w:rStyle w:val="a9"/>
            <w:rFonts w:ascii="Times New Roman" w:hAnsi="Times New Roman" w:cs="Times New Roman"/>
            <w:color w:val="auto"/>
            <w:sz w:val="22"/>
            <w:szCs w:val="22"/>
            <w:u w:val="none"/>
          </w:rPr>
          <w:t>.</w:t>
        </w:r>
        <w:r w:rsidR="00724961" w:rsidRPr="0034198D">
          <w:rPr>
            <w:rStyle w:val="a9"/>
            <w:rFonts w:ascii="Times New Roman" w:hAnsi="Times New Roman" w:cs="Times New Roman"/>
            <w:color w:val="auto"/>
            <w:sz w:val="22"/>
            <w:szCs w:val="22"/>
            <w:u w:val="none"/>
            <w:lang w:val="en-US"/>
          </w:rPr>
          <w:t>com</w:t>
        </w:r>
      </w:hyperlink>
    </w:p>
    <w:p w14:paraId="240FB0FC" w14:textId="6E4F0037" w:rsidR="00886E0D" w:rsidRPr="0034198D" w:rsidRDefault="00724961">
      <w:pPr>
        <w:jc w:val="both"/>
        <w:rPr>
          <w:rFonts w:ascii="Times New Roman" w:hAnsi="Times New Roman" w:cs="Times New Roman"/>
          <w:sz w:val="22"/>
          <w:szCs w:val="22"/>
        </w:rPr>
      </w:pPr>
      <w:r w:rsidRPr="003D0240">
        <w:rPr>
          <w:rFonts w:ascii="Times New Roman" w:hAnsi="Times New Roman" w:cs="Times New Roman"/>
          <w:b/>
          <w:bCs/>
          <w:sz w:val="22"/>
          <w:szCs w:val="22"/>
        </w:rPr>
        <w:t xml:space="preserve">Поляков Роман Николаевич, </w:t>
      </w:r>
      <w:r w:rsidRPr="003D0240">
        <w:rPr>
          <w:rFonts w:ascii="Times New Roman" w:hAnsi="Times New Roman" w:cs="Times New Roman"/>
          <w:sz w:val="22"/>
          <w:szCs w:val="22"/>
        </w:rPr>
        <w:t>ФГБОУ ВО «Орловский государственный университет им. И.С. Тургенева», г. Орёл, Д-р техн. наук, доцент, зав. кафедры «Мехатроника, механика и робототехника», E-mail</w:t>
      </w:r>
      <w:r w:rsidRPr="0034198D">
        <w:rPr>
          <w:rFonts w:ascii="Times New Roman" w:hAnsi="Times New Roman" w:cs="Times New Roman"/>
          <w:sz w:val="22"/>
          <w:szCs w:val="22"/>
        </w:rPr>
        <w:t xml:space="preserve">: </w:t>
      </w:r>
      <w:hyperlink r:id="rId11" w:history="1">
        <w:r w:rsidR="00E6444E" w:rsidRPr="0034198D">
          <w:rPr>
            <w:rStyle w:val="a9"/>
            <w:rFonts w:ascii="Times New Roman" w:hAnsi="Times New Roman" w:cs="Times New Roman"/>
            <w:color w:val="auto"/>
            <w:sz w:val="22"/>
            <w:szCs w:val="22"/>
            <w:u w:val="none"/>
          </w:rPr>
          <w:t>romanpolak@mail.ru</w:t>
        </w:r>
      </w:hyperlink>
    </w:p>
    <w:p w14:paraId="5E279446" w14:textId="67C83736" w:rsidR="00E6444E" w:rsidRPr="0034198D" w:rsidRDefault="00E6444E">
      <w:pPr>
        <w:jc w:val="both"/>
        <w:rPr>
          <w:rFonts w:ascii="Times New Roman" w:hAnsi="Times New Roman" w:cs="Times New Roman"/>
          <w:sz w:val="22"/>
          <w:szCs w:val="22"/>
          <w:lang w:val="en-US"/>
        </w:rPr>
      </w:pPr>
      <w:r w:rsidRPr="0034198D">
        <w:rPr>
          <w:rFonts w:ascii="Times New Roman" w:hAnsi="Times New Roman" w:cs="Times New Roman"/>
          <w:sz w:val="22"/>
          <w:szCs w:val="22"/>
          <w:lang w:val="en-US"/>
        </w:rPr>
        <w:t>______________________________________________________________________________________</w:t>
      </w:r>
    </w:p>
    <w:p w14:paraId="09057DA8" w14:textId="77777777" w:rsidR="00886E0D" w:rsidRPr="00E6444E" w:rsidRDefault="008E399E">
      <w:pPr>
        <w:jc w:val="center"/>
        <w:rPr>
          <w:b/>
          <w:lang w:val="en-US"/>
        </w:rPr>
      </w:pPr>
      <w:r w:rsidRPr="00E6444E">
        <w:rPr>
          <w:rFonts w:ascii="Times New Roman" w:hAnsi="Times New Roman" w:cs="Times New Roman"/>
          <w:b/>
          <w:spacing w:val="-4"/>
          <w:lang w:val="en-US"/>
        </w:rPr>
        <w:t xml:space="preserve">APPLICATION OF ARC PROTECTION TECHNOLOGIES IN POWER SEMICONDUCTOR DEVICES FOR INCREASING ENERGY EFFICIENCY ENERGY EFFICIENCY ENERGY EFFECTIVENESS </w:t>
      </w:r>
    </w:p>
    <w:p w14:paraId="32B23BCC" w14:textId="77777777" w:rsidR="00886E0D" w:rsidRPr="00E6444E" w:rsidRDefault="00886E0D">
      <w:pPr>
        <w:jc w:val="center"/>
        <w:rPr>
          <w:rFonts w:ascii="Times New Roman" w:hAnsi="Times New Roman" w:cs="Times New Roman"/>
          <w:b/>
          <w:spacing w:val="-4"/>
          <w:lang w:val="en-US"/>
        </w:rPr>
      </w:pPr>
    </w:p>
    <w:p w14:paraId="7AACC990" w14:textId="77C9EFE5" w:rsidR="00886E0D" w:rsidRPr="00E6444E" w:rsidRDefault="00376397">
      <w:pPr>
        <w:pStyle w:val="a8"/>
        <w:jc w:val="right"/>
        <w:rPr>
          <w:b/>
          <w:lang w:val="en-US"/>
        </w:rPr>
      </w:pPr>
      <w:r w:rsidRPr="00E6444E">
        <w:rPr>
          <w:rFonts w:ascii="Times New Roman" w:hAnsi="Times New Roman"/>
          <w:b/>
          <w:bCs/>
          <w:iCs/>
          <w:sz w:val="24"/>
          <w:szCs w:val="24"/>
          <w:lang w:val="en-US"/>
        </w:rPr>
        <w:t>Savin I</w:t>
      </w:r>
      <w:r w:rsidR="008E399E" w:rsidRPr="00E6444E">
        <w:rPr>
          <w:rFonts w:ascii="Times New Roman" w:hAnsi="Times New Roman"/>
          <w:b/>
          <w:bCs/>
          <w:iCs/>
          <w:sz w:val="24"/>
          <w:szCs w:val="24"/>
          <w:lang w:val="en-US"/>
        </w:rPr>
        <w:t>.,</w:t>
      </w:r>
      <w:r w:rsidRPr="00E6444E">
        <w:rPr>
          <w:rFonts w:ascii="Times New Roman" w:hAnsi="Times New Roman"/>
          <w:b/>
          <w:bCs/>
          <w:iCs/>
          <w:sz w:val="24"/>
          <w:szCs w:val="24"/>
          <w:lang w:val="en-US"/>
        </w:rPr>
        <w:t xml:space="preserve"> Titushkin D.</w:t>
      </w:r>
      <w:r w:rsidR="005216B9" w:rsidRPr="00E6444E">
        <w:rPr>
          <w:rFonts w:ascii="Times New Roman" w:hAnsi="Times New Roman"/>
          <w:b/>
          <w:bCs/>
          <w:iCs/>
          <w:sz w:val="24"/>
          <w:szCs w:val="24"/>
          <w:lang w:val="en-US"/>
        </w:rPr>
        <w:t xml:space="preserve">, </w:t>
      </w:r>
      <w:r w:rsidRPr="00E6444E">
        <w:rPr>
          <w:rFonts w:ascii="Times New Roman" w:hAnsi="Times New Roman"/>
          <w:b/>
          <w:bCs/>
          <w:iCs/>
          <w:sz w:val="24"/>
          <w:szCs w:val="24"/>
          <w:lang w:val="en-US"/>
        </w:rPr>
        <w:t>Polyakov R.</w:t>
      </w:r>
    </w:p>
    <w:p w14:paraId="51BD8BF4" w14:textId="52F51D8F" w:rsidR="00886E0D" w:rsidRDefault="00376397">
      <w:pPr>
        <w:pStyle w:val="a8"/>
        <w:jc w:val="right"/>
        <w:rPr>
          <w:rFonts w:ascii="Times New Roman" w:hAnsi="Times New Roman" w:cs="Times New Roman"/>
          <w:i/>
          <w:iCs/>
          <w:spacing w:val="-4"/>
          <w:sz w:val="24"/>
          <w:szCs w:val="24"/>
          <w:lang w:val="en-US"/>
        </w:rPr>
      </w:pPr>
      <w:r>
        <w:rPr>
          <w:rFonts w:ascii="Times New Roman" w:hAnsi="Times New Roman" w:cs="Times New Roman"/>
          <w:i/>
          <w:iCs/>
          <w:spacing w:val="-4"/>
          <w:sz w:val="24"/>
          <w:szCs w:val="24"/>
          <w:lang w:val="en-US"/>
        </w:rPr>
        <w:t>Russia, Orel, Proton-Electrotex JSC</w:t>
      </w:r>
    </w:p>
    <w:p w14:paraId="489E2BB6" w14:textId="77777777" w:rsidR="009929CB" w:rsidRPr="00B43544" w:rsidRDefault="009929CB" w:rsidP="009929CB">
      <w:pPr>
        <w:pStyle w:val="a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before="0"/>
        <w:jc w:val="right"/>
        <w:rPr>
          <w:rFonts w:ascii="Times New Roman" w:eastAsia="Times New Roman" w:hAnsi="Times New Roman" w:cs="Times New Roman"/>
          <w:i/>
          <w:iCs/>
          <w:lang w:val="en-US"/>
        </w:rPr>
      </w:pPr>
      <w:r w:rsidRPr="00B43544">
        <w:rPr>
          <w:rFonts w:ascii="Times New Roman" w:eastAsia="Times New Roman" w:hAnsi="Times New Roman" w:cs="Times New Roman"/>
          <w:i/>
          <w:iCs/>
          <w:lang w:val="en-US"/>
        </w:rPr>
        <w:t>Orel State University, Orel</w:t>
      </w:r>
    </w:p>
    <w:p w14:paraId="6FAEE62E" w14:textId="77777777" w:rsidR="00886E0D" w:rsidRPr="00376397" w:rsidRDefault="00886E0D">
      <w:pPr>
        <w:pStyle w:val="a8"/>
        <w:jc w:val="right"/>
        <w:rPr>
          <w:rFonts w:ascii="Times New Roman" w:hAnsi="Times New Roman" w:cs="Times New Roman"/>
          <w:i/>
          <w:iCs/>
          <w:spacing w:val="-4"/>
          <w:sz w:val="24"/>
          <w:szCs w:val="24"/>
          <w:lang w:val="en-US"/>
        </w:rPr>
      </w:pPr>
    </w:p>
    <w:p w14:paraId="23C16B0C" w14:textId="55FFE867" w:rsidR="00886E0D" w:rsidRPr="00144867" w:rsidRDefault="008E399E" w:rsidP="00E6444E">
      <w:pPr>
        <w:pStyle w:val="a8"/>
        <w:ind w:firstLine="709"/>
        <w:jc w:val="both"/>
        <w:rPr>
          <w:lang w:val="en-US"/>
        </w:rPr>
      </w:pPr>
      <w:r w:rsidRPr="00144867">
        <w:rPr>
          <w:rFonts w:ascii="Times New Roman" w:hAnsi="Times New Roman" w:cs="Times New Roman"/>
          <w:i/>
          <w:iCs/>
          <w:spacing w:val="-4"/>
          <w:lang w:val="en-US"/>
        </w:rPr>
        <w:t>This paper discusses protection measures for power semiconductor devices in the event of an electric arc due to an internal short circuit of the SPP.</w:t>
      </w:r>
    </w:p>
    <w:p w14:paraId="4E347A68" w14:textId="77777777" w:rsidR="00886E0D" w:rsidRPr="00144867" w:rsidRDefault="008E399E">
      <w:pPr>
        <w:pStyle w:val="a8"/>
        <w:jc w:val="both"/>
        <w:rPr>
          <w:lang w:val="en-US"/>
        </w:rPr>
      </w:pPr>
      <w:r w:rsidRPr="00144867">
        <w:rPr>
          <w:rFonts w:ascii="Times New Roman" w:hAnsi="Times New Roman" w:cs="Times New Roman"/>
          <w:b/>
          <w:bCs/>
          <w:i/>
          <w:iCs/>
          <w:spacing w:val="-4"/>
          <w:lang w:val="en-US"/>
        </w:rPr>
        <w:t>Key words:</w:t>
      </w:r>
      <w:r w:rsidRPr="00144867">
        <w:rPr>
          <w:rFonts w:ascii="Times New Roman" w:hAnsi="Times New Roman" w:cs="Times New Roman"/>
          <w:i/>
          <w:iCs/>
          <w:spacing w:val="-4"/>
          <w:lang w:val="en-US"/>
        </w:rPr>
        <w:t xml:space="preserve"> Thermodynamic resistance, arc protection, power semiconductor devices (PSD) </w:t>
      </w:r>
    </w:p>
    <w:p w14:paraId="4E48D9D2" w14:textId="77777777" w:rsidR="00886E0D" w:rsidRPr="00144867" w:rsidRDefault="00886E0D">
      <w:pPr>
        <w:pStyle w:val="a8"/>
        <w:jc w:val="both"/>
        <w:rPr>
          <w:rFonts w:ascii="Times New Roman" w:hAnsi="Times New Roman" w:cs="Times New Roman"/>
          <w:i/>
          <w:iCs/>
          <w:spacing w:val="-4"/>
          <w:lang w:val="en-US"/>
        </w:rPr>
      </w:pPr>
    </w:p>
    <w:p w14:paraId="375F9066" w14:textId="5583A45D" w:rsidR="00886E0D" w:rsidRPr="00144867" w:rsidRDefault="008E399E" w:rsidP="00E6444E">
      <w:pPr>
        <w:keepNext/>
        <w:jc w:val="center"/>
        <w:rPr>
          <w:sz w:val="22"/>
          <w:szCs w:val="22"/>
          <w:lang w:val="en-US"/>
        </w:rPr>
      </w:pPr>
      <w:r w:rsidRPr="00E6444E">
        <w:rPr>
          <w:rFonts w:ascii="Times New Roman" w:hAnsi="Times New Roman" w:cs="Times New Roman"/>
          <w:spacing w:val="-4"/>
          <w:sz w:val="22"/>
          <w:szCs w:val="22"/>
          <w:lang w:val="en-US"/>
        </w:rPr>
        <w:t>Bibliography</w:t>
      </w:r>
    </w:p>
    <w:p w14:paraId="68336D32" w14:textId="77777777" w:rsidR="00886E0D" w:rsidRPr="00144867" w:rsidRDefault="008E399E">
      <w:pPr>
        <w:ind w:firstLine="720"/>
        <w:jc w:val="both"/>
        <w:rPr>
          <w:sz w:val="22"/>
          <w:szCs w:val="22"/>
          <w:lang w:val="en-US"/>
        </w:rPr>
      </w:pPr>
      <w:r w:rsidRPr="00144867">
        <w:rPr>
          <w:rFonts w:ascii="Times New Roman" w:hAnsi="Times New Roman" w:cs="Times New Roman"/>
          <w:spacing w:val="-4"/>
          <w:sz w:val="22"/>
          <w:szCs w:val="22"/>
          <w:lang w:val="en-US"/>
        </w:rPr>
        <w:t xml:space="preserve">1. </w:t>
      </w:r>
      <w:r w:rsidRPr="00E6444E">
        <w:rPr>
          <w:rFonts w:ascii="Times New Roman" w:hAnsi="Times New Roman" w:cs="Times New Roman"/>
          <w:spacing w:val="-4"/>
          <w:sz w:val="22"/>
          <w:szCs w:val="22"/>
          <w:lang w:val="en-US"/>
        </w:rPr>
        <w:t>Evseev</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Yu</w:t>
      </w:r>
      <w:r w:rsidRPr="00144867">
        <w:rPr>
          <w:rFonts w:ascii="Times New Roman" w:hAnsi="Times New Roman" w:cs="Times New Roman"/>
          <w:spacing w:val="-4"/>
          <w:sz w:val="22"/>
          <w:szCs w:val="22"/>
          <w:lang w:val="en-US"/>
        </w:rPr>
        <w:t>.</w:t>
      </w:r>
      <w:r w:rsidRPr="00E6444E">
        <w:rPr>
          <w:rFonts w:ascii="Times New Roman" w:hAnsi="Times New Roman" w:cs="Times New Roman"/>
          <w:spacing w:val="-4"/>
          <w:sz w:val="22"/>
          <w:szCs w:val="22"/>
          <w:lang w:val="en-US"/>
        </w:rPr>
        <w:t>A</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Silovye</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poluprovodnikovye</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pribory</w:t>
      </w:r>
      <w:r w:rsidRPr="00144867">
        <w:rPr>
          <w:rFonts w:ascii="Times New Roman" w:hAnsi="Times New Roman" w:cs="Times New Roman"/>
          <w:spacing w:val="-4"/>
          <w:sz w:val="22"/>
          <w:szCs w:val="22"/>
          <w:lang w:val="en-US"/>
        </w:rPr>
        <w:t xml:space="preserve"> [</w:t>
      </w:r>
      <w:r w:rsidRPr="00E6444E">
        <w:rPr>
          <w:rFonts w:ascii="Times New Roman" w:eastAsia="Times New Roman" w:hAnsi="Times New Roman" w:cs="Times New Roman"/>
          <w:color w:val="000000"/>
          <w:spacing w:val="-4"/>
          <w:sz w:val="22"/>
          <w:szCs w:val="22"/>
          <w:lang w:val="en-US" w:eastAsia="ru-RU"/>
        </w:rPr>
        <w:t>Tekst</w:t>
      </w:r>
      <w:r w:rsidRPr="00144867">
        <w:rPr>
          <w:rFonts w:ascii="Times New Roman" w:hAnsi="Times New Roman" w:cs="Times New Roman"/>
          <w:spacing w:val="-4"/>
          <w:sz w:val="22"/>
          <w:szCs w:val="22"/>
          <w:lang w:val="en-US"/>
        </w:rPr>
        <w:t xml:space="preserve">] / </w:t>
      </w:r>
      <w:r w:rsidRPr="00E6444E">
        <w:rPr>
          <w:rFonts w:ascii="Times New Roman" w:hAnsi="Times New Roman" w:cs="Times New Roman"/>
          <w:spacing w:val="-4"/>
          <w:sz w:val="22"/>
          <w:szCs w:val="22"/>
          <w:lang w:val="en-US"/>
        </w:rPr>
        <w:t>Yu</w:t>
      </w:r>
      <w:r w:rsidRPr="00144867">
        <w:rPr>
          <w:rFonts w:ascii="Times New Roman" w:hAnsi="Times New Roman" w:cs="Times New Roman"/>
          <w:spacing w:val="-4"/>
          <w:sz w:val="22"/>
          <w:szCs w:val="22"/>
          <w:lang w:val="en-US"/>
        </w:rPr>
        <w:t>.</w:t>
      </w:r>
      <w:r w:rsidRPr="00E6444E">
        <w:rPr>
          <w:rFonts w:ascii="Times New Roman" w:hAnsi="Times New Roman" w:cs="Times New Roman"/>
          <w:spacing w:val="-4"/>
          <w:sz w:val="22"/>
          <w:szCs w:val="22"/>
          <w:lang w:val="en-US"/>
        </w:rPr>
        <w:t>A</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Evseev</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P</w:t>
      </w:r>
      <w:r w:rsidRPr="00144867">
        <w:rPr>
          <w:rFonts w:ascii="Times New Roman" w:hAnsi="Times New Roman" w:cs="Times New Roman"/>
          <w:spacing w:val="-4"/>
          <w:sz w:val="22"/>
          <w:szCs w:val="22"/>
          <w:lang w:val="en-US"/>
        </w:rPr>
        <w:t>.</w:t>
      </w:r>
      <w:r w:rsidRPr="00E6444E">
        <w:rPr>
          <w:rFonts w:ascii="Times New Roman" w:hAnsi="Times New Roman" w:cs="Times New Roman"/>
          <w:spacing w:val="-4"/>
          <w:sz w:val="22"/>
          <w:szCs w:val="22"/>
          <w:lang w:val="en-US"/>
        </w:rPr>
        <w:t>G</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Dermenji</w:t>
      </w:r>
      <w:r w:rsidRPr="00144867">
        <w:rPr>
          <w:rFonts w:ascii="Times New Roman" w:hAnsi="Times New Roman" w:cs="Times New Roman"/>
          <w:spacing w:val="-4"/>
          <w:sz w:val="22"/>
          <w:szCs w:val="22"/>
          <w:lang w:val="en-US"/>
        </w:rPr>
        <w:t xml:space="preserve">, - </w:t>
      </w:r>
      <w:r w:rsidRPr="00E6444E">
        <w:rPr>
          <w:rFonts w:ascii="Times New Roman" w:hAnsi="Times New Roman" w:cs="Times New Roman"/>
          <w:spacing w:val="-4"/>
          <w:sz w:val="22"/>
          <w:szCs w:val="22"/>
          <w:lang w:val="en-US"/>
        </w:rPr>
        <w:t>M</w:t>
      </w:r>
      <w:r w:rsidRPr="00144867">
        <w:rPr>
          <w:rFonts w:ascii="Times New Roman" w:hAnsi="Times New Roman" w:cs="Times New Roman"/>
          <w:spacing w:val="-4"/>
          <w:sz w:val="22"/>
          <w:szCs w:val="22"/>
          <w:lang w:val="en-US"/>
        </w:rPr>
        <w:t xml:space="preserve">.: </w:t>
      </w:r>
      <w:r w:rsidRPr="00E6444E">
        <w:rPr>
          <w:rFonts w:ascii="Times New Roman" w:hAnsi="Times New Roman" w:cs="Times New Roman"/>
          <w:spacing w:val="-4"/>
          <w:sz w:val="22"/>
          <w:szCs w:val="22"/>
          <w:lang w:val="en-US"/>
        </w:rPr>
        <w:t>Energoizdat</w:t>
      </w:r>
      <w:r w:rsidRPr="00144867">
        <w:rPr>
          <w:rFonts w:ascii="Times New Roman" w:hAnsi="Times New Roman" w:cs="Times New Roman"/>
          <w:spacing w:val="-4"/>
          <w:sz w:val="22"/>
          <w:szCs w:val="22"/>
          <w:lang w:val="en-US"/>
        </w:rPr>
        <w:t xml:space="preserve">, 1981. - 472 </w:t>
      </w:r>
      <w:r w:rsidRPr="00E6444E">
        <w:rPr>
          <w:rFonts w:ascii="Times New Roman" w:hAnsi="Times New Roman" w:cs="Times New Roman"/>
          <w:spacing w:val="-4"/>
          <w:sz w:val="22"/>
          <w:szCs w:val="22"/>
          <w:lang w:val="en-US"/>
        </w:rPr>
        <w:t>p</w:t>
      </w:r>
      <w:r w:rsidRPr="00144867">
        <w:rPr>
          <w:rFonts w:ascii="Times New Roman" w:hAnsi="Times New Roman" w:cs="Times New Roman"/>
          <w:spacing w:val="-4"/>
          <w:sz w:val="22"/>
          <w:szCs w:val="22"/>
          <w:lang w:val="en-US"/>
        </w:rPr>
        <w:t>.</w:t>
      </w:r>
    </w:p>
    <w:p w14:paraId="17F116B2" w14:textId="77777777" w:rsidR="00886E0D" w:rsidRPr="00E6444E" w:rsidRDefault="008E399E">
      <w:pPr>
        <w:ind w:firstLine="720"/>
        <w:jc w:val="both"/>
        <w:rPr>
          <w:sz w:val="22"/>
          <w:szCs w:val="22"/>
          <w:lang w:val="en-US"/>
        </w:rPr>
      </w:pPr>
      <w:r w:rsidRPr="00E6444E">
        <w:rPr>
          <w:rFonts w:ascii="Times New Roman" w:hAnsi="Times New Roman" w:cs="Times New Roman"/>
          <w:spacing w:val="-4"/>
          <w:sz w:val="22"/>
          <w:szCs w:val="22"/>
          <w:lang w:val="en-US"/>
        </w:rPr>
        <w:t xml:space="preserve">2. K.K. Namitokov, N.A. Iyna, I.G. Shklovsky Devices protection of semiconductor devices [Text]/ K.K. Namitokov, N.A. Iyna, I.G. Shklovsky, — </w:t>
      </w:r>
      <w:r w:rsidRPr="00E6444E">
        <w:rPr>
          <w:rFonts w:ascii="Times New Roman" w:hAnsi="Times New Roman" w:cs="Times New Roman"/>
          <w:spacing w:val="-4"/>
          <w:sz w:val="22"/>
          <w:szCs w:val="22"/>
        </w:rPr>
        <w:t>М</w:t>
      </w:r>
      <w:r w:rsidRPr="00E6444E">
        <w:rPr>
          <w:rFonts w:ascii="Times New Roman" w:hAnsi="Times New Roman" w:cs="Times New Roman"/>
          <w:spacing w:val="-4"/>
          <w:sz w:val="22"/>
          <w:szCs w:val="22"/>
          <w:lang w:val="en-US"/>
        </w:rPr>
        <w:t>.: Energoatomizdat, 1988.-280</w:t>
      </w:r>
      <w:r w:rsidRPr="00E6444E">
        <w:rPr>
          <w:rFonts w:ascii="Times New Roman" w:hAnsi="Times New Roman" w:cs="Times New Roman"/>
          <w:spacing w:val="-4"/>
          <w:sz w:val="22"/>
          <w:szCs w:val="22"/>
        </w:rPr>
        <w:t>с</w:t>
      </w:r>
      <w:r w:rsidRPr="00E6444E">
        <w:rPr>
          <w:rFonts w:ascii="Times New Roman" w:hAnsi="Times New Roman" w:cs="Times New Roman"/>
          <w:spacing w:val="-4"/>
          <w:sz w:val="22"/>
          <w:szCs w:val="22"/>
          <w:lang w:val="en-US"/>
        </w:rPr>
        <w:t>.:p.</w:t>
      </w:r>
    </w:p>
    <w:p w14:paraId="170063FD" w14:textId="77777777" w:rsidR="00886E0D" w:rsidRPr="00E6444E" w:rsidRDefault="008E399E">
      <w:pPr>
        <w:ind w:firstLine="720"/>
        <w:jc w:val="both"/>
        <w:rPr>
          <w:rFonts w:ascii="Times New Roman" w:hAnsi="Times New Roman" w:cs="Times New Roman"/>
          <w:spacing w:val="-4"/>
          <w:sz w:val="22"/>
          <w:szCs w:val="22"/>
          <w:lang w:val="en-US"/>
        </w:rPr>
      </w:pPr>
      <w:r w:rsidRPr="00E6444E">
        <w:rPr>
          <w:rFonts w:ascii="Times New Roman" w:hAnsi="Times New Roman" w:cs="Times New Roman"/>
          <w:spacing w:val="-4"/>
          <w:sz w:val="22"/>
          <w:szCs w:val="22"/>
          <w:lang w:val="en-US"/>
        </w:rPr>
        <w:t>3. L.A. Rtsimovich, R.Z. Sadeev Plasma physics for physicists [Text] / L.А. Rtsimovich, R.Z. Sadeev, -M .: Atomizdat, 1979.-317s.: p.</w:t>
      </w:r>
    </w:p>
    <w:p w14:paraId="050892AB" w14:textId="77777777" w:rsidR="00886E0D" w:rsidRPr="00E6444E" w:rsidRDefault="008E399E">
      <w:pPr>
        <w:ind w:firstLine="720"/>
        <w:jc w:val="both"/>
        <w:rPr>
          <w:sz w:val="22"/>
          <w:szCs w:val="22"/>
          <w:lang w:val="en-US"/>
        </w:rPr>
      </w:pPr>
      <w:r w:rsidRPr="00E6444E">
        <w:rPr>
          <w:rFonts w:ascii="Times New Roman" w:hAnsi="Times New Roman" w:cs="Times New Roman"/>
          <w:spacing w:val="-4"/>
          <w:sz w:val="22"/>
          <w:szCs w:val="22"/>
          <w:lang w:val="en-US"/>
        </w:rPr>
        <w:t>4. Colin Rout, Case Non-rupture Current Ratings [Text] / Colin Rout – Dynex Application Note February 2014.</w:t>
      </w:r>
    </w:p>
    <w:p w14:paraId="34EF4E9D" w14:textId="77777777" w:rsidR="00886E0D" w:rsidRPr="00E6444E" w:rsidRDefault="008E399E">
      <w:pPr>
        <w:ind w:firstLine="720"/>
        <w:jc w:val="both"/>
        <w:rPr>
          <w:rFonts w:ascii="Times New Roman" w:hAnsi="Times New Roman" w:cs="Times New Roman"/>
          <w:spacing w:val="-4"/>
          <w:sz w:val="22"/>
          <w:szCs w:val="22"/>
          <w:lang w:val="en-US"/>
        </w:rPr>
      </w:pPr>
      <w:r w:rsidRPr="00E6444E">
        <w:rPr>
          <w:rFonts w:ascii="Times New Roman" w:hAnsi="Times New Roman" w:cs="Times New Roman"/>
          <w:spacing w:val="-4"/>
          <w:sz w:val="22"/>
          <w:szCs w:val="22"/>
          <w:lang w:val="en-US"/>
        </w:rPr>
        <w:t xml:space="preserve">5. Yaroslav Pavlyniv, Roman Rybak, Anatoly Solodovnik, Powerful diodes and thyristors of tablet design with increased stability and high thermodynamic stability of the case [Text] Power electronics №1, 2006. </w:t>
      </w:r>
    </w:p>
    <w:p w14:paraId="5BA7A21E" w14:textId="75DFEE46" w:rsidR="00886E0D" w:rsidRPr="00E6444E" w:rsidRDefault="00886E0D">
      <w:pPr>
        <w:ind w:firstLine="720"/>
        <w:jc w:val="both"/>
        <w:rPr>
          <w:rFonts w:ascii="Times New Roman" w:hAnsi="Times New Roman" w:cs="Times New Roman"/>
          <w:spacing w:val="-4"/>
          <w:sz w:val="22"/>
          <w:szCs w:val="22"/>
          <w:lang w:val="en-US"/>
        </w:rPr>
      </w:pPr>
    </w:p>
    <w:p w14:paraId="621C5014" w14:textId="689BDE47" w:rsidR="001D3DA8" w:rsidRPr="00E6444E" w:rsidRDefault="001D3DA8" w:rsidP="00CE7C5A">
      <w:pPr>
        <w:rPr>
          <w:rFonts w:ascii="Times New Roman" w:hAnsi="Times New Roman" w:cs="Times New Roman"/>
          <w:sz w:val="22"/>
          <w:szCs w:val="22"/>
          <w:lang w:val="en-US"/>
        </w:rPr>
      </w:pPr>
      <w:r w:rsidRPr="00E6444E">
        <w:rPr>
          <w:rFonts w:ascii="Times New Roman" w:hAnsi="Times New Roman" w:cs="Times New Roman"/>
          <w:b/>
          <w:bCs/>
          <w:sz w:val="22"/>
          <w:szCs w:val="22"/>
          <w:lang w:val="en-US"/>
        </w:rPr>
        <w:t>Savin Igor</w:t>
      </w:r>
      <w:r w:rsidRPr="00E6444E">
        <w:rPr>
          <w:rFonts w:ascii="Times New Roman" w:hAnsi="Times New Roman" w:cs="Times New Roman"/>
          <w:sz w:val="22"/>
          <w:szCs w:val="22"/>
          <w:lang w:val="en-US"/>
        </w:rPr>
        <w:t>, design engineer, Proton-Ele</w:t>
      </w:r>
      <w:r w:rsidR="00CE7C5A">
        <w:rPr>
          <w:rFonts w:ascii="Times New Roman" w:hAnsi="Times New Roman" w:cs="Times New Roman"/>
          <w:sz w:val="22"/>
          <w:szCs w:val="22"/>
          <w:lang w:val="en-US"/>
        </w:rPr>
        <w:t>ctrotex JSC, tel. +79534182320,</w:t>
      </w:r>
      <w:r w:rsidR="00CE7C5A" w:rsidRPr="00FF0563">
        <w:rPr>
          <w:rFonts w:ascii="Times New Roman" w:hAnsi="Times New Roman" w:cs="Times New Roman"/>
          <w:sz w:val="22"/>
          <w:szCs w:val="22"/>
          <w:lang w:val="en-US"/>
        </w:rPr>
        <w:t xml:space="preserve"> </w:t>
      </w:r>
      <w:r w:rsidR="00CE7C5A">
        <w:rPr>
          <w:rFonts w:ascii="Times New Roman" w:hAnsi="Times New Roman" w:cs="Times New Roman"/>
          <w:sz w:val="22"/>
          <w:szCs w:val="22"/>
          <w:lang w:val="en-US"/>
        </w:rPr>
        <w:t>e</w:t>
      </w:r>
      <w:r w:rsidRPr="00E6444E">
        <w:rPr>
          <w:rFonts w:ascii="Times New Roman" w:hAnsi="Times New Roman" w:cs="Times New Roman"/>
          <w:sz w:val="22"/>
          <w:szCs w:val="22"/>
          <w:lang w:val="en-US"/>
        </w:rPr>
        <w:t xml:space="preserve">-mail: i.savin@proton-electrotex.com </w:t>
      </w:r>
    </w:p>
    <w:p w14:paraId="5926885F" w14:textId="77777777" w:rsidR="00FF0563" w:rsidRDefault="001D3DA8" w:rsidP="00FF0563">
      <w:pPr>
        <w:rPr>
          <w:rFonts w:ascii="Times New Roman" w:hAnsi="Times New Roman" w:cs="Times New Roman"/>
          <w:sz w:val="22"/>
          <w:szCs w:val="22"/>
          <w:lang w:val="en-US"/>
        </w:rPr>
      </w:pPr>
      <w:r w:rsidRPr="00E6444E">
        <w:rPr>
          <w:rFonts w:ascii="Times New Roman" w:hAnsi="Times New Roman" w:cs="Times New Roman"/>
          <w:b/>
          <w:bCs/>
          <w:sz w:val="22"/>
          <w:szCs w:val="22"/>
          <w:lang w:val="en-US"/>
        </w:rPr>
        <w:t>Titushkin Dmitry</w:t>
      </w:r>
      <w:r w:rsidRPr="00E6444E">
        <w:rPr>
          <w:rFonts w:ascii="Times New Roman" w:hAnsi="Times New Roman" w:cs="Times New Roman"/>
          <w:sz w:val="22"/>
          <w:szCs w:val="22"/>
          <w:lang w:val="en-US"/>
        </w:rPr>
        <w:t>, research engineer, Proton-Ele</w:t>
      </w:r>
      <w:r w:rsidR="00FF0563">
        <w:rPr>
          <w:rFonts w:ascii="Times New Roman" w:hAnsi="Times New Roman" w:cs="Times New Roman"/>
          <w:sz w:val="22"/>
          <w:szCs w:val="22"/>
          <w:lang w:val="en-US"/>
        </w:rPr>
        <w:t>ctrotex JSC, tel..+79202837353,</w:t>
      </w:r>
    </w:p>
    <w:p w14:paraId="7338F3D1" w14:textId="364A97FA" w:rsidR="001D3DA8" w:rsidRPr="00E6444E" w:rsidRDefault="00FF0563" w:rsidP="00FF0563">
      <w:pPr>
        <w:rPr>
          <w:rFonts w:ascii="Times New Roman" w:hAnsi="Times New Roman" w:cs="Times New Roman"/>
          <w:sz w:val="22"/>
          <w:szCs w:val="22"/>
          <w:lang w:val="en-US"/>
        </w:rPr>
      </w:pPr>
      <w:r>
        <w:rPr>
          <w:rFonts w:ascii="Times New Roman" w:hAnsi="Times New Roman" w:cs="Times New Roman"/>
          <w:sz w:val="22"/>
          <w:szCs w:val="22"/>
          <w:lang w:val="en-US"/>
        </w:rPr>
        <w:t xml:space="preserve">E-mail </w:t>
      </w:r>
      <w:r w:rsidR="001D3DA8" w:rsidRPr="00E6444E">
        <w:rPr>
          <w:rFonts w:ascii="Times New Roman" w:hAnsi="Times New Roman" w:cs="Times New Roman"/>
          <w:sz w:val="22"/>
          <w:szCs w:val="22"/>
          <w:lang w:val="en-US"/>
        </w:rPr>
        <w:t>d.titushkin@proton-electrotex.com</w:t>
      </w:r>
    </w:p>
    <w:p w14:paraId="2AC4FCA0" w14:textId="29D7C00D" w:rsidR="001D3DA8" w:rsidRPr="00144867" w:rsidRDefault="00376397" w:rsidP="00E6444E">
      <w:pPr>
        <w:jc w:val="both"/>
        <w:rPr>
          <w:rFonts w:ascii="Times New Roman" w:eastAsia="Times New Roman" w:hAnsi="Times New Roman" w:cs="Times New Roman"/>
          <w:sz w:val="22"/>
          <w:szCs w:val="22"/>
          <w:lang w:val="en-US" w:eastAsia="ru-RU"/>
        </w:rPr>
      </w:pPr>
      <w:r w:rsidRPr="00E6444E">
        <w:rPr>
          <w:rFonts w:ascii="Times New Roman" w:eastAsia="Times New Roman" w:hAnsi="Times New Roman" w:cs="Times New Roman"/>
          <w:b/>
          <w:bCs/>
          <w:sz w:val="22"/>
          <w:szCs w:val="22"/>
          <w:lang w:val="en-US" w:eastAsia="ru-RU"/>
        </w:rPr>
        <w:t xml:space="preserve">Polyakov </w:t>
      </w:r>
      <w:r w:rsidR="001D3DA8" w:rsidRPr="00E6444E">
        <w:rPr>
          <w:rFonts w:ascii="Times New Roman" w:eastAsia="Times New Roman" w:hAnsi="Times New Roman" w:cs="Times New Roman"/>
          <w:b/>
          <w:bCs/>
          <w:sz w:val="22"/>
          <w:szCs w:val="22"/>
          <w:lang w:val="en-US" w:eastAsia="ru-RU"/>
        </w:rPr>
        <w:t xml:space="preserve">Roman, </w:t>
      </w:r>
      <w:r w:rsidR="001D3DA8" w:rsidRPr="00E6444E">
        <w:rPr>
          <w:rFonts w:ascii="Times New Roman" w:eastAsia="Times New Roman" w:hAnsi="Times New Roman" w:cs="Times New Roman"/>
          <w:sz w:val="22"/>
          <w:szCs w:val="22"/>
          <w:lang w:val="en-US" w:eastAsia="ru-RU"/>
        </w:rPr>
        <w:t>FGBOU VO "</w:t>
      </w:r>
      <w:r w:rsidR="001D3DA8" w:rsidRPr="00E6444E">
        <w:rPr>
          <w:rFonts w:ascii="Times New Roman" w:hAnsi="Times New Roman" w:cs="Times New Roman"/>
          <w:sz w:val="22"/>
          <w:szCs w:val="22"/>
          <w:lang w:val="en-US"/>
        </w:rPr>
        <w:t xml:space="preserve"> </w:t>
      </w:r>
      <w:r w:rsidR="001D3DA8" w:rsidRPr="00E6444E">
        <w:rPr>
          <w:rFonts w:ascii="Times New Roman" w:eastAsia="Times New Roman" w:hAnsi="Times New Roman" w:cs="Times New Roman"/>
          <w:sz w:val="22"/>
          <w:szCs w:val="22"/>
          <w:lang w:val="en-US" w:eastAsia="ru-RU"/>
        </w:rPr>
        <w:t>Oryol State University named after I.S. Turgenev", Orel, Doctor of technical Sciences, associate Professor, head of the Department "Mechatronics, mechanics and robotics", E-mail</w:t>
      </w:r>
      <w:r w:rsidR="001D3DA8" w:rsidRPr="00CE7C5A">
        <w:rPr>
          <w:rFonts w:ascii="Times New Roman" w:eastAsia="Times New Roman" w:hAnsi="Times New Roman" w:cs="Times New Roman"/>
          <w:sz w:val="22"/>
          <w:szCs w:val="22"/>
          <w:lang w:val="en-US" w:eastAsia="ru-RU"/>
        </w:rPr>
        <w:t xml:space="preserve">: </w:t>
      </w:r>
      <w:hyperlink r:id="rId12" w:history="1">
        <w:r w:rsidR="00E6444E" w:rsidRPr="00CE7C5A">
          <w:rPr>
            <w:rStyle w:val="a9"/>
            <w:rFonts w:ascii="Times New Roman" w:eastAsia="Times New Roman" w:hAnsi="Times New Roman" w:cs="Times New Roman"/>
            <w:color w:val="auto"/>
            <w:sz w:val="22"/>
            <w:szCs w:val="22"/>
            <w:u w:val="none"/>
            <w:lang w:val="en-US" w:eastAsia="ru-RU"/>
          </w:rPr>
          <w:t>romanpolak@mail.ru</w:t>
        </w:r>
      </w:hyperlink>
    </w:p>
    <w:p w14:paraId="54EF8D76" w14:textId="77777777" w:rsidR="00E6444E" w:rsidRPr="00144867" w:rsidRDefault="00E6444E" w:rsidP="00E6444E">
      <w:pPr>
        <w:jc w:val="both"/>
        <w:rPr>
          <w:rFonts w:ascii="Times New Roman" w:eastAsia="Times New Roman" w:hAnsi="Times New Roman" w:cs="Times New Roman"/>
          <w:lang w:val="en-US" w:eastAsia="ru-RU"/>
        </w:rPr>
      </w:pPr>
    </w:p>
    <w:p w14:paraId="0512C070" w14:textId="77777777" w:rsidR="00E6444E" w:rsidRPr="00144867" w:rsidRDefault="00E6444E" w:rsidP="00E6444E">
      <w:pPr>
        <w:jc w:val="both"/>
        <w:rPr>
          <w:rFonts w:ascii="Times New Roman" w:eastAsia="Times New Roman" w:hAnsi="Times New Roman" w:cs="Times New Roman"/>
          <w:lang w:val="en-US" w:eastAsia="ru-RU"/>
        </w:rPr>
      </w:pPr>
    </w:p>
    <w:p w14:paraId="450DD931" w14:textId="77777777" w:rsidR="001D3DA8" w:rsidRPr="00376397" w:rsidRDefault="001D3DA8">
      <w:pPr>
        <w:ind w:firstLine="720"/>
        <w:jc w:val="both"/>
        <w:rPr>
          <w:rFonts w:ascii="Times New Roman" w:hAnsi="Times New Roman" w:cs="Times New Roman"/>
          <w:spacing w:val="-4"/>
          <w:lang w:val="en-US"/>
        </w:rPr>
      </w:pPr>
    </w:p>
    <w:sectPr w:rsidR="001D3DA8" w:rsidRPr="00376397">
      <w:pgSz w:w="11906" w:h="16838"/>
      <w:pgMar w:top="1134" w:right="1134" w:bottom="1134" w:left="1134"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Liberation Serif">
    <w:altName w:val="Times New Roman"/>
    <w:charset w:val="CC"/>
    <w:family w:val="roman"/>
    <w:pitch w:val="variable"/>
    <w:sig w:usb0="00000000" w:usb1="500078FF" w:usb2="00000021" w:usb3="00000000" w:csb0="000001BF" w:csb1="00000000"/>
  </w:font>
  <w:font w:name="NSimSun">
    <w:altName w:val="Arial Unicode MS"/>
    <w:charset w:val="86"/>
    <w:family w:val="modern"/>
    <w:pitch w:val="fixed"/>
    <w:sig w:usb0="00000000" w:usb1="288F0000" w:usb2="00000016" w:usb3="00000000" w:csb0="00040001" w:csb1="00000000"/>
  </w:font>
  <w:font w:name="Mangal">
    <w:panose1 w:val="00000400000000000000"/>
    <w:charset w:val="00"/>
    <w:family w:val="auto"/>
    <w:pitch w:val="variable"/>
    <w:sig w:usb0="00008003" w:usb1="00000000" w:usb2="00000000" w:usb3="00000000" w:csb0="00000001" w:csb1="00000000"/>
  </w:font>
  <w:font w:name="Liberation Sans">
    <w:altName w:val="Arial"/>
    <w:charset w:val="CC"/>
    <w:family w:val="swiss"/>
    <w:pitch w:val="variable"/>
    <w:sig w:usb0="00000000" w:usb1="500078FF" w:usb2="00000021" w:usb3="00000000" w:csb0="000001BF" w:csb1="00000000"/>
  </w:font>
  <w:font w:name="Microsoft YaHei">
    <w:charset w:val="86"/>
    <w:family w:val="swiss"/>
    <w:pitch w:val="variable"/>
    <w:sig w:usb0="80000287" w:usb1="280F3C52" w:usb2="00000016" w:usb3="00000000" w:csb0="0004001F" w:csb1="00000000"/>
  </w:font>
  <w:font w:name="Times New Roman">
    <w:panose1 w:val="02020603050405020304"/>
    <w:charset w:val="CC"/>
    <w:family w:val="roman"/>
    <w:pitch w:val="variable"/>
    <w:sig w:usb0="20002A87" w:usb1="80000000" w:usb2="00000008" w:usb3="00000000" w:csb0="000001FF" w:csb1="00000000"/>
  </w:font>
  <w:font w:name="Liberation Mono">
    <w:altName w:val="Courier New"/>
    <w:charset w:val="CC"/>
    <w:family w:val="modern"/>
    <w:pitch w:val="fixed"/>
    <w:sig w:usb0="00000000" w:usb1="400078FF" w:usb2="00000001" w:usb3="00000000" w:csb0="000001BF" w:csb1="00000000"/>
  </w:font>
  <w:font w:name="Helvetica Neue">
    <w:altName w:val="Sylfaen"/>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altName w:val="Calibri"/>
    <w:charset w:val="CC"/>
    <w:family w:val="swiss"/>
    <w:pitch w:val="variable"/>
    <w:sig w:usb0="00000001" w:usb1="4000207B"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495A2A"/>
    <w:multiLevelType w:val="multilevel"/>
    <w:tmpl w:val="969C5A1E"/>
    <w:lvl w:ilvl="0">
      <w:start w:val="1"/>
      <w:numFmt w:val="none"/>
      <w:pStyle w:val="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9"/>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6E0D"/>
    <w:rsid w:val="00144867"/>
    <w:rsid w:val="001D3DA8"/>
    <w:rsid w:val="00310BA6"/>
    <w:rsid w:val="0034198D"/>
    <w:rsid w:val="00376397"/>
    <w:rsid w:val="003D0240"/>
    <w:rsid w:val="004E61A6"/>
    <w:rsid w:val="005216B9"/>
    <w:rsid w:val="00584846"/>
    <w:rsid w:val="00596E14"/>
    <w:rsid w:val="00724961"/>
    <w:rsid w:val="007F5409"/>
    <w:rsid w:val="00886E0D"/>
    <w:rsid w:val="008E399E"/>
    <w:rsid w:val="009929CB"/>
    <w:rsid w:val="00A379C8"/>
    <w:rsid w:val="00CE7C5A"/>
    <w:rsid w:val="00DF39F6"/>
    <w:rsid w:val="00E6444E"/>
    <w:rsid w:val="00FF0563"/>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49E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NSimSun" w:hAnsi="Liberation Serif" w:cs="Mangal"/>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sz w:val="24"/>
    </w:rPr>
  </w:style>
  <w:style w:type="paragraph" w:styleId="1">
    <w:name w:val="heading 1"/>
    <w:basedOn w:val="a0"/>
    <w:next w:val="a1"/>
    <w:uiPriority w:val="9"/>
    <w:qFormat/>
    <w:pPr>
      <w:numPr>
        <w:numId w:val="1"/>
      </w:numPr>
      <w:outlineLvl w:val="0"/>
    </w:pPr>
    <w:rPr>
      <w:b/>
      <w:bCs/>
      <w:sz w:val="36"/>
      <w:szCs w:val="3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
    <w:name w:val="Интернет-ссылка"/>
    <w:rPr>
      <w:color w:val="000080"/>
      <w:u w:val="single"/>
    </w:rPr>
  </w:style>
  <w:style w:type="paragraph" w:styleId="a0">
    <w:name w:val="Title"/>
    <w:basedOn w:val="a"/>
    <w:next w:val="a1"/>
    <w:uiPriority w:val="10"/>
    <w:qFormat/>
    <w:pPr>
      <w:keepNext/>
      <w:spacing w:before="240" w:after="120"/>
    </w:pPr>
    <w:rPr>
      <w:rFonts w:ascii="Liberation Sans" w:eastAsia="Microsoft YaHei" w:hAnsi="Liberation Sans"/>
      <w:sz w:val="28"/>
      <w:szCs w:val="28"/>
    </w:rPr>
  </w:style>
  <w:style w:type="paragraph" w:styleId="a1">
    <w:name w:val="Body Text"/>
    <w:basedOn w:val="a"/>
    <w:pPr>
      <w:spacing w:after="140" w:line="276" w:lineRule="auto"/>
    </w:pPr>
  </w:style>
  <w:style w:type="paragraph" w:styleId="a5">
    <w:name w:val="List"/>
    <w:basedOn w:val="a1"/>
  </w:style>
  <w:style w:type="paragraph" w:styleId="a6">
    <w:name w:val="caption"/>
    <w:basedOn w:val="a"/>
    <w:qFormat/>
    <w:pPr>
      <w:suppressLineNumbers/>
      <w:spacing w:before="120" w:after="120"/>
    </w:pPr>
    <w:rPr>
      <w:i/>
      <w:iCs/>
    </w:rPr>
  </w:style>
  <w:style w:type="paragraph" w:styleId="a7">
    <w:name w:val="index heading"/>
    <w:basedOn w:val="a"/>
    <w:qFormat/>
    <w:pPr>
      <w:suppressLineNumbers/>
    </w:pPr>
  </w:style>
  <w:style w:type="paragraph" w:customStyle="1" w:styleId="a8">
    <w:name w:val="Текст в заданном формате"/>
    <w:basedOn w:val="a"/>
    <w:qFormat/>
    <w:rPr>
      <w:rFonts w:ascii="Liberation Mono" w:hAnsi="Liberation Mono" w:cs="Liberation Mono"/>
      <w:sz w:val="20"/>
      <w:szCs w:val="20"/>
    </w:rPr>
  </w:style>
  <w:style w:type="character" w:styleId="a9">
    <w:name w:val="Hyperlink"/>
    <w:basedOn w:val="a2"/>
    <w:uiPriority w:val="99"/>
    <w:unhideWhenUsed/>
    <w:rsid w:val="00724961"/>
    <w:rPr>
      <w:color w:val="0563C1" w:themeColor="hyperlink"/>
      <w:u w:val="single"/>
    </w:rPr>
  </w:style>
  <w:style w:type="character" w:customStyle="1" w:styleId="UnresolvedMention">
    <w:name w:val="Unresolved Mention"/>
    <w:basedOn w:val="a2"/>
    <w:uiPriority w:val="99"/>
    <w:semiHidden/>
    <w:unhideWhenUsed/>
    <w:rsid w:val="00724961"/>
    <w:rPr>
      <w:color w:val="605E5C"/>
      <w:shd w:val="clear" w:color="auto" w:fill="E1DFDD"/>
    </w:rPr>
  </w:style>
  <w:style w:type="paragraph" w:customStyle="1" w:styleId="aa">
    <w:name w:val="По умолчанию"/>
    <w:rsid w:val="009929CB"/>
    <w:pPr>
      <w:pBdr>
        <w:top w:val="nil"/>
        <w:left w:val="nil"/>
        <w:bottom w:val="nil"/>
        <w:right w:val="nil"/>
        <w:between w:val="nil"/>
        <w:bar w:val="nil"/>
      </w:pBdr>
      <w:spacing w:before="160"/>
    </w:pPr>
    <w:rPr>
      <w:rFonts w:ascii="Helvetica Neue" w:eastAsia="Arial Unicode MS" w:hAnsi="Helvetica Neue" w:cs="Arial Unicode MS"/>
      <w:color w:val="000000"/>
      <w:sz w:val="24"/>
      <w:bdr w:val="nil"/>
      <w:lang w:eastAsia="ru-RU" w:bidi="ar-SA"/>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NSimSun" w:hAnsi="Liberation Serif" w:cs="Mangal"/>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rPr>
      <w:sz w:val="24"/>
    </w:rPr>
  </w:style>
  <w:style w:type="paragraph" w:styleId="1">
    <w:name w:val="heading 1"/>
    <w:basedOn w:val="a0"/>
    <w:next w:val="a1"/>
    <w:uiPriority w:val="9"/>
    <w:qFormat/>
    <w:pPr>
      <w:numPr>
        <w:numId w:val="1"/>
      </w:numPr>
      <w:outlineLvl w:val="0"/>
    </w:pPr>
    <w:rPr>
      <w:b/>
      <w:bCs/>
      <w:sz w:val="36"/>
      <w:szCs w:val="3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
    <w:name w:val="Интернет-ссылка"/>
    <w:rPr>
      <w:color w:val="000080"/>
      <w:u w:val="single"/>
    </w:rPr>
  </w:style>
  <w:style w:type="paragraph" w:styleId="a0">
    <w:name w:val="Title"/>
    <w:basedOn w:val="a"/>
    <w:next w:val="a1"/>
    <w:uiPriority w:val="10"/>
    <w:qFormat/>
    <w:pPr>
      <w:keepNext/>
      <w:spacing w:before="240" w:after="120"/>
    </w:pPr>
    <w:rPr>
      <w:rFonts w:ascii="Liberation Sans" w:eastAsia="Microsoft YaHei" w:hAnsi="Liberation Sans"/>
      <w:sz w:val="28"/>
      <w:szCs w:val="28"/>
    </w:rPr>
  </w:style>
  <w:style w:type="paragraph" w:styleId="a1">
    <w:name w:val="Body Text"/>
    <w:basedOn w:val="a"/>
    <w:pPr>
      <w:spacing w:after="140" w:line="276" w:lineRule="auto"/>
    </w:pPr>
  </w:style>
  <w:style w:type="paragraph" w:styleId="a5">
    <w:name w:val="List"/>
    <w:basedOn w:val="a1"/>
  </w:style>
  <w:style w:type="paragraph" w:styleId="a6">
    <w:name w:val="caption"/>
    <w:basedOn w:val="a"/>
    <w:qFormat/>
    <w:pPr>
      <w:suppressLineNumbers/>
      <w:spacing w:before="120" w:after="120"/>
    </w:pPr>
    <w:rPr>
      <w:i/>
      <w:iCs/>
    </w:rPr>
  </w:style>
  <w:style w:type="paragraph" w:styleId="a7">
    <w:name w:val="index heading"/>
    <w:basedOn w:val="a"/>
    <w:qFormat/>
    <w:pPr>
      <w:suppressLineNumbers/>
    </w:pPr>
  </w:style>
  <w:style w:type="paragraph" w:customStyle="1" w:styleId="a8">
    <w:name w:val="Текст в заданном формате"/>
    <w:basedOn w:val="a"/>
    <w:qFormat/>
    <w:rPr>
      <w:rFonts w:ascii="Liberation Mono" w:hAnsi="Liberation Mono" w:cs="Liberation Mono"/>
      <w:sz w:val="20"/>
      <w:szCs w:val="20"/>
    </w:rPr>
  </w:style>
  <w:style w:type="character" w:styleId="a9">
    <w:name w:val="Hyperlink"/>
    <w:basedOn w:val="a2"/>
    <w:uiPriority w:val="99"/>
    <w:unhideWhenUsed/>
    <w:rsid w:val="00724961"/>
    <w:rPr>
      <w:color w:val="0563C1" w:themeColor="hyperlink"/>
      <w:u w:val="single"/>
    </w:rPr>
  </w:style>
  <w:style w:type="character" w:customStyle="1" w:styleId="UnresolvedMention">
    <w:name w:val="Unresolved Mention"/>
    <w:basedOn w:val="a2"/>
    <w:uiPriority w:val="99"/>
    <w:semiHidden/>
    <w:unhideWhenUsed/>
    <w:rsid w:val="00724961"/>
    <w:rPr>
      <w:color w:val="605E5C"/>
      <w:shd w:val="clear" w:color="auto" w:fill="E1DFDD"/>
    </w:rPr>
  </w:style>
  <w:style w:type="paragraph" w:customStyle="1" w:styleId="aa">
    <w:name w:val="По умолчанию"/>
    <w:rsid w:val="009929CB"/>
    <w:pPr>
      <w:pBdr>
        <w:top w:val="nil"/>
        <w:left w:val="nil"/>
        <w:bottom w:val="nil"/>
        <w:right w:val="nil"/>
        <w:between w:val="nil"/>
        <w:bar w:val="nil"/>
      </w:pBdr>
      <w:spacing w:before="160"/>
    </w:pPr>
    <w:rPr>
      <w:rFonts w:ascii="Helvetica Neue" w:eastAsia="Arial Unicode MS" w:hAnsi="Helvetica Neue" w:cs="Arial Unicode MS"/>
      <w:color w:val="000000"/>
      <w:sz w:val="24"/>
      <w:bdr w:val="nil"/>
      <w:lang w:eastAsia="ru-RU" w:bidi="ar-S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tif"/><Relationship Id="rId12" Type="http://schemas.openxmlformats.org/officeDocument/2006/relationships/hyperlink" Target="mailto:romanpolak@mail.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tif"/><Relationship Id="rId11" Type="http://schemas.openxmlformats.org/officeDocument/2006/relationships/hyperlink" Target="mailto:romanpolak@mail.ru" TargetMode="External"/><Relationship Id="rId5" Type="http://schemas.openxmlformats.org/officeDocument/2006/relationships/webSettings" Target="webSettings.xml"/><Relationship Id="rId10" Type="http://schemas.openxmlformats.org/officeDocument/2006/relationships/hyperlink" Target="mailto:d.titushkin@proton-electrotex.com" TargetMode="Externa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4</Pages>
  <Words>1361</Words>
  <Characters>7764</Characters>
  <Application>Microsoft Office Word</Application>
  <DocSecurity>0</DocSecurity>
  <Lines>64</Lines>
  <Paragraphs>18</Paragraphs>
  <ScaleCrop>false</ScaleCrop>
  <Company/>
  <LinksUpToDate>false</LinksUpToDate>
  <CharactersWithSpaces>9107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Санников Михаил</dc:creator>
  <dc:description/>
  <cp:lastModifiedBy>Admin</cp:lastModifiedBy>
  <cp:revision>20</cp:revision>
  <dcterms:created xsi:type="dcterms:W3CDTF">2020-11-25T10:44:00Z</dcterms:created>
  <dcterms:modified xsi:type="dcterms:W3CDTF">2020-11-30T07:54:00Z</dcterms:modified>
  <dc:language>ru-RU</dc:language>
</cp:coreProperties>
</file>