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12B4" w:rsidRPr="00EC12B4" w:rsidRDefault="00EC12B4" w:rsidP="00D263C5">
      <w:pPr>
        <w:ind w:firstLine="0"/>
        <w:rPr>
          <w:caps/>
        </w:rPr>
      </w:pPr>
      <w:r w:rsidRPr="00EC12B4">
        <w:t xml:space="preserve">УДК </w:t>
      </w:r>
      <w:r w:rsidRPr="00EC12B4">
        <w:rPr>
          <w:caps/>
          <w:szCs w:val="24"/>
        </w:rPr>
        <w:t>674.047.3-047.58</w:t>
      </w:r>
    </w:p>
    <w:p w:rsidR="00330D0A" w:rsidRDefault="00EA1F41" w:rsidP="00D263C5">
      <w:pPr>
        <w:ind w:firstLine="0"/>
        <w:jc w:val="center"/>
        <w:rPr>
          <w:b/>
          <w:caps/>
        </w:rPr>
      </w:pPr>
      <w:r>
        <w:rPr>
          <w:b/>
          <w:caps/>
        </w:rPr>
        <w:t xml:space="preserve">Прогнозирование продолжительности </w:t>
      </w:r>
      <w:r w:rsidRPr="00EA1F41">
        <w:rPr>
          <w:b/>
        </w:rPr>
        <w:t xml:space="preserve">ВАКУУМНО-ВЫСОКОЧАСТОТНОЙ СУШКИ </w:t>
      </w:r>
      <w:r w:rsidRPr="00EA1F41">
        <w:rPr>
          <w:b/>
          <w:caps/>
        </w:rPr>
        <w:t>на основе кинетической модели</w:t>
      </w:r>
    </w:p>
    <w:p w:rsidR="00EC12B4" w:rsidRPr="0012467A" w:rsidRDefault="00EC12B4" w:rsidP="00D263C5">
      <w:pPr>
        <w:ind w:firstLine="0"/>
        <w:jc w:val="center"/>
        <w:rPr>
          <w:b/>
          <w:caps/>
        </w:rPr>
      </w:pPr>
    </w:p>
    <w:p w:rsidR="00EC12B4" w:rsidRPr="00512966" w:rsidRDefault="00EC12B4" w:rsidP="00D263C5">
      <w:pPr>
        <w:pStyle w:val="3"/>
      </w:pPr>
      <w:bookmarkStart w:id="0" w:name="_Toc527458558"/>
      <w:r>
        <w:t>Коренков Д.А.</w:t>
      </w:r>
      <w:bookmarkEnd w:id="0"/>
      <w:r w:rsidR="00EA1F41">
        <w:t>, Ревякин В.О.</w:t>
      </w:r>
      <w:r w:rsidR="00D31275">
        <w:t>, Цветков С.А.</w:t>
      </w:r>
    </w:p>
    <w:p w:rsidR="00EC12B4" w:rsidRDefault="00EC12B4" w:rsidP="00D263C5">
      <w:pPr>
        <w:ind w:firstLine="0"/>
        <w:jc w:val="right"/>
        <w:rPr>
          <w:rFonts w:cs="Times New Roman"/>
          <w:i/>
          <w:color w:val="000000"/>
          <w:szCs w:val="24"/>
        </w:rPr>
      </w:pPr>
      <w:r w:rsidRPr="00EC12B4">
        <w:rPr>
          <w:rFonts w:cs="Times New Roman"/>
          <w:i/>
          <w:color w:val="000000"/>
          <w:szCs w:val="24"/>
        </w:rPr>
        <w:t>Россия, г. Орёл, ФГБОУ ВО «ОГУ имени И.С. Тургенева»</w:t>
      </w:r>
    </w:p>
    <w:p w:rsidR="00D263C5" w:rsidRPr="00EC12B4" w:rsidRDefault="00D263C5" w:rsidP="00D263C5">
      <w:pPr>
        <w:ind w:firstLine="0"/>
        <w:jc w:val="right"/>
        <w:rPr>
          <w:szCs w:val="24"/>
        </w:rPr>
      </w:pPr>
    </w:p>
    <w:p w:rsidR="00114515" w:rsidRPr="00114515" w:rsidRDefault="00EC12B4" w:rsidP="00D263C5">
      <w:pPr>
        <w:rPr>
          <w:i/>
          <w:sz w:val="20"/>
          <w:szCs w:val="20"/>
        </w:rPr>
      </w:pPr>
      <w:r w:rsidRPr="00114515">
        <w:rPr>
          <w:i/>
          <w:sz w:val="20"/>
          <w:szCs w:val="20"/>
        </w:rPr>
        <w:t xml:space="preserve">В статье </w:t>
      </w:r>
      <w:r w:rsidR="00D977A0" w:rsidRPr="00114515">
        <w:rPr>
          <w:i/>
          <w:sz w:val="20"/>
          <w:szCs w:val="20"/>
        </w:rPr>
        <w:t>предложена методика прогнозирования продолжительности вакуумной ВЧ сушки капиллярно-пористых коллоидных материалов на основе уравнений кинетики для влагосодержания и температуры.</w:t>
      </w:r>
      <w:r w:rsidR="00114515" w:rsidRPr="00114515">
        <w:rPr>
          <w:i/>
          <w:sz w:val="20"/>
          <w:szCs w:val="20"/>
        </w:rPr>
        <w:t xml:space="preserve"> Результаты анализа по предложенной методике могут быть использованы для дальнейших технико-экономических расчетов при выборе технологии сушки.</w:t>
      </w:r>
    </w:p>
    <w:p w:rsidR="0012467A" w:rsidRPr="00D263C5" w:rsidRDefault="00D263C5" w:rsidP="00D263C5">
      <w:pPr>
        <w:rPr>
          <w:i/>
          <w:sz w:val="20"/>
          <w:szCs w:val="20"/>
        </w:rPr>
      </w:pPr>
      <w:r w:rsidRPr="00F353F1">
        <w:rPr>
          <w:b/>
          <w:i/>
          <w:sz w:val="20"/>
          <w:szCs w:val="20"/>
        </w:rPr>
        <w:t>Ключевые слова:</w:t>
      </w:r>
      <w:r w:rsidRPr="00114515">
        <w:rPr>
          <w:i/>
          <w:sz w:val="20"/>
          <w:szCs w:val="20"/>
        </w:rPr>
        <w:t xml:space="preserve"> вакуумно-высокочастотная сушка, </w:t>
      </w:r>
      <w:r w:rsidR="00114515" w:rsidRPr="00114515">
        <w:rPr>
          <w:i/>
          <w:sz w:val="20"/>
          <w:szCs w:val="20"/>
        </w:rPr>
        <w:t>кинетика</w:t>
      </w:r>
      <w:r w:rsidRPr="00114515">
        <w:rPr>
          <w:i/>
          <w:sz w:val="20"/>
          <w:szCs w:val="20"/>
        </w:rPr>
        <w:t xml:space="preserve"> сушки</w:t>
      </w:r>
      <w:r w:rsidR="00114515" w:rsidRPr="00114515">
        <w:rPr>
          <w:i/>
          <w:sz w:val="20"/>
          <w:szCs w:val="20"/>
        </w:rPr>
        <w:t>, продолжительность сушки.</w:t>
      </w:r>
      <w:r w:rsidRPr="00D263C5">
        <w:rPr>
          <w:i/>
          <w:sz w:val="20"/>
          <w:szCs w:val="20"/>
        </w:rPr>
        <w:t xml:space="preserve"> </w:t>
      </w:r>
    </w:p>
    <w:p w:rsidR="0012467A" w:rsidRPr="00D263C5" w:rsidRDefault="0012467A" w:rsidP="00D263C5">
      <w:pPr>
        <w:ind w:firstLine="0"/>
        <w:rPr>
          <w:sz w:val="20"/>
        </w:rPr>
      </w:pPr>
    </w:p>
    <w:p w:rsidR="00F353D9" w:rsidRDefault="003B2926" w:rsidP="000572F4">
      <w:r>
        <w:t>Сушка, как самостоятельный технологический процесс</w:t>
      </w:r>
      <w:r w:rsidR="000346C3">
        <w:t xml:space="preserve"> удаления влаги</w:t>
      </w:r>
      <w:r w:rsidR="00810082">
        <w:t>,</w:t>
      </w:r>
      <w:r>
        <w:t xml:space="preserve"> или</w:t>
      </w:r>
      <w:r w:rsidR="00810082">
        <w:t xml:space="preserve"> как</w:t>
      </w:r>
      <w:r>
        <w:t xml:space="preserve"> один из этапов технологических процессов промышленного производства, может применяться для </w:t>
      </w:r>
      <w:r w:rsidR="000346C3">
        <w:t>большого</w:t>
      </w:r>
      <w:r>
        <w:t xml:space="preserve"> перечня</w:t>
      </w:r>
      <w:r w:rsidR="000346C3">
        <w:t xml:space="preserve"> материалов</w:t>
      </w:r>
      <w:r w:rsidR="008B6E9B">
        <w:t>. Разнообразие подлежащих сушке материалов обуславливается различными критериями, в том числе, и</w:t>
      </w:r>
      <w:r w:rsidR="000346C3">
        <w:t xml:space="preserve"> </w:t>
      </w:r>
      <w:r w:rsidR="008B6E9B">
        <w:t>видом</w:t>
      </w:r>
      <w:r w:rsidR="000346C3">
        <w:t xml:space="preserve"> связи влаги с </w:t>
      </w:r>
      <w:r w:rsidR="00B40D31">
        <w:t>веществом</w:t>
      </w:r>
      <w:r w:rsidR="008B6E9B">
        <w:t>.</w:t>
      </w:r>
      <w:r w:rsidR="009643B1">
        <w:t xml:space="preserve"> По этому критерию выделяют материалы с химической, химико-физической и физической связями</w:t>
      </w:r>
      <w:r w:rsidR="00810082">
        <w:t>, а также</w:t>
      </w:r>
      <w:r w:rsidR="008E02F4">
        <w:t xml:space="preserve"> с</w:t>
      </w:r>
      <w:r w:rsidR="00810082">
        <w:t xml:space="preserve"> различными их комбинациями. </w:t>
      </w:r>
      <w:r w:rsidR="000572F4">
        <w:t xml:space="preserve">Материалы, обладающие всеми указанными видами связи, принято относить к капиллярно-пористым коллоидным веществам. </w:t>
      </w:r>
      <w:r w:rsidR="000572F4" w:rsidRPr="000572F4">
        <w:t>Форм</w:t>
      </w:r>
      <w:r w:rsidR="00933DCA">
        <w:t xml:space="preserve">а связи поглощенной </w:t>
      </w:r>
      <w:r w:rsidR="000572F4" w:rsidRPr="000572F4">
        <w:t xml:space="preserve">влаги с веществом самого тела оказывает основное влияние на механизм </w:t>
      </w:r>
      <w:r w:rsidR="00933DCA">
        <w:t>тепло-массоп</w:t>
      </w:r>
      <w:r w:rsidR="000572F4" w:rsidRPr="000572F4">
        <w:t>ереноса внутри тела, и также на</w:t>
      </w:r>
      <w:r w:rsidR="00933DCA">
        <w:t xml:space="preserve"> кинетику и</w:t>
      </w:r>
      <w:r w:rsidR="000572F4" w:rsidRPr="000572F4">
        <w:t xml:space="preserve"> </w:t>
      </w:r>
      <w:r w:rsidR="00933DCA">
        <w:t>способ</w:t>
      </w:r>
      <w:r w:rsidR="000572F4" w:rsidRPr="000572F4">
        <w:t xml:space="preserve"> сушки.</w:t>
      </w:r>
      <w:r w:rsidR="00933DCA">
        <w:t xml:space="preserve"> Для капиллярно-пористых коллоидных материалов, таких как древесина, применимы конвективный, кондуктивный, </w:t>
      </w:r>
      <w:r w:rsidR="00017682">
        <w:t>радиационный  способы, сушка в ВЧ и СВЧ электромагнитных полях, а также различные их сочетания между собой и с другими технологиями</w:t>
      </w:r>
      <w:r w:rsidR="008E02F4">
        <w:t xml:space="preserve">. </w:t>
      </w:r>
    </w:p>
    <w:p w:rsidR="00793A87" w:rsidRDefault="00941B4A" w:rsidP="000572F4">
      <w:r>
        <w:t>Особое внимание следует уделить вакуумно-высокочастотному способу, как перспективному с точки зрения энерго-</w:t>
      </w:r>
      <w:r w:rsidR="00971764">
        <w:t xml:space="preserve"> </w:t>
      </w:r>
      <w:r>
        <w:t>и ресурсосбережения, но менее изученному.</w:t>
      </w:r>
      <w:r w:rsidR="00F3037E">
        <w:t xml:space="preserve"> В работах </w:t>
      </w:r>
      <w:r w:rsidR="00F3037E" w:rsidRPr="00BA3DF8">
        <w:t>[</w:t>
      </w:r>
      <w:r w:rsidR="00B61848">
        <w:t>1 - </w:t>
      </w:r>
      <w:r w:rsidR="00971764">
        <w:t>3</w:t>
      </w:r>
      <w:r w:rsidR="00F3037E" w:rsidRPr="00BA3DF8">
        <w:t>]</w:t>
      </w:r>
      <w:r w:rsidR="00BA3DF8">
        <w:t xml:space="preserve"> описан</w:t>
      </w:r>
      <w:r w:rsidR="00971764">
        <w:t>ы</w:t>
      </w:r>
      <w:r w:rsidR="00BA3DF8">
        <w:t xml:space="preserve"> устройство</w:t>
      </w:r>
      <w:r w:rsidR="00971764">
        <w:t xml:space="preserve"> и принцип действия</w:t>
      </w:r>
      <w:r w:rsidR="00BA3DF8">
        <w:t xml:space="preserve"> электротехнологических комплексов для осуществления вакуумной ВЧ сушки,</w:t>
      </w:r>
      <w:r w:rsidR="00B61848">
        <w:t xml:space="preserve"> проведен анализ преимуществ и существующих недостатков ее применения перед другими технологиями, </w:t>
      </w:r>
      <w:r w:rsidR="00EB2E6C">
        <w:t>раскрыты возможные пути дальнейшего совершенствования. Приближенная оценка технико-экономической</w:t>
      </w:r>
      <w:r w:rsidR="00971764">
        <w:t xml:space="preserve"> и </w:t>
      </w:r>
      <w:r w:rsidR="00EB2E6C">
        <w:t xml:space="preserve"> </w:t>
      </w:r>
      <w:r w:rsidR="00971764">
        <w:t xml:space="preserve">энергетической </w:t>
      </w:r>
      <w:r w:rsidR="00EB2E6C">
        <w:t>эффектив</w:t>
      </w:r>
      <w:r w:rsidR="00971764">
        <w:t>ностей</w:t>
      </w:r>
      <w:r w:rsidR="00EB2E6C">
        <w:t xml:space="preserve">, </w:t>
      </w:r>
      <w:r w:rsidR="00700574">
        <w:t>приведенная</w:t>
      </w:r>
      <w:r w:rsidR="00EB2E6C">
        <w:t xml:space="preserve"> в </w:t>
      </w:r>
      <w:r w:rsidR="00EB2E6C" w:rsidRPr="00EB2E6C">
        <w:t>[</w:t>
      </w:r>
      <w:r w:rsidR="00971764">
        <w:t>4</w:t>
      </w:r>
      <w:r w:rsidR="00EB2E6C">
        <w:t xml:space="preserve">, </w:t>
      </w:r>
      <w:r w:rsidR="00971764">
        <w:t>5</w:t>
      </w:r>
      <w:r w:rsidR="00EB2E6C" w:rsidRPr="00EB2E6C">
        <w:t>]</w:t>
      </w:r>
      <w:r w:rsidR="00971764">
        <w:t>,</w:t>
      </w:r>
      <w:r w:rsidR="00EB2E6C">
        <w:t xml:space="preserve"> показывает, что </w:t>
      </w:r>
      <w:r w:rsidR="00971764">
        <w:t>рассматриваемая технология</w:t>
      </w:r>
      <w:r w:rsidR="00700574">
        <w:t xml:space="preserve"> в условиях конкретного предприятия способна оказать полезный экономический и экологический эффекты, а также повысить культуру  производства.  </w:t>
      </w:r>
      <w:r w:rsidR="007A7742">
        <w:t>Одним из основных факторов, влияющих на технико-экономическую эффективность вакуумной ВЧ сушки, является относитель</w:t>
      </w:r>
      <w:r w:rsidR="00444EC9">
        <w:t xml:space="preserve">но низкая ее продолжительность, благодаря которой </w:t>
      </w:r>
      <w:r w:rsidR="0000596E">
        <w:t xml:space="preserve">высокие удельные затраты энергии </w:t>
      </w:r>
      <w:r w:rsidR="0000596E" w:rsidRPr="0000596E">
        <w:t>(</w:t>
      </w:r>
      <w:r w:rsidR="0000596E" w:rsidRPr="00681040">
        <w:rPr>
          <w:i/>
          <w:lang w:val="en-US"/>
        </w:rPr>
        <w:t>W</w:t>
      </w:r>
      <w:r w:rsidR="0000596E" w:rsidRPr="00681040">
        <w:rPr>
          <w:i/>
          <w:vertAlign w:val="subscript"/>
        </w:rPr>
        <w:t>уд</w:t>
      </w:r>
      <w:r w:rsidR="0000596E">
        <w:t>, кВт/м</w:t>
      </w:r>
      <w:r w:rsidR="0000596E">
        <w:rPr>
          <w:vertAlign w:val="superscript"/>
        </w:rPr>
        <w:t>3</w:t>
      </w:r>
      <w:r w:rsidR="0000596E" w:rsidRPr="0000596E">
        <w:t>)</w:t>
      </w:r>
      <w:r w:rsidR="0000596E">
        <w:t xml:space="preserve"> не приводят к превышению удельной себестоимости сушки </w:t>
      </w:r>
      <w:r w:rsidR="0000596E" w:rsidRPr="0000596E">
        <w:t>(</w:t>
      </w:r>
      <w:r w:rsidR="0000596E" w:rsidRPr="00681040">
        <w:rPr>
          <w:i/>
        </w:rPr>
        <w:t>С</w:t>
      </w:r>
      <w:r w:rsidR="0000596E" w:rsidRPr="00681040">
        <w:rPr>
          <w:i/>
          <w:vertAlign w:val="subscript"/>
        </w:rPr>
        <w:t>уд</w:t>
      </w:r>
      <w:r w:rsidR="0000596E">
        <w:t>, руб./м</w:t>
      </w:r>
      <w:r w:rsidR="0000596E">
        <w:rPr>
          <w:vertAlign w:val="superscript"/>
        </w:rPr>
        <w:t>3</w:t>
      </w:r>
      <w:r w:rsidR="0000596E" w:rsidRPr="0000596E">
        <w:t>)</w:t>
      </w:r>
      <w:r w:rsidR="0000596E">
        <w:t xml:space="preserve"> относительно других способов. </w:t>
      </w:r>
      <w:r w:rsidR="00457DFD">
        <w:t>Однако полученные оценки были сделаны на основе усреднения данных о продолжительности вакуумной ВЧ сушки</w:t>
      </w:r>
      <w:r w:rsidR="000C00BE">
        <w:t xml:space="preserve"> без учета некоторых</w:t>
      </w:r>
      <w:r w:rsidR="00457DFD">
        <w:t xml:space="preserve"> </w:t>
      </w:r>
      <w:r w:rsidR="000C00BE">
        <w:t>влияющих</w:t>
      </w:r>
      <w:r w:rsidR="00457DFD">
        <w:t xml:space="preserve"> факторов. Таким образом, для повышения точности принятия решения о целесообразности внедрения в условиях конкретного предприятия данной технологии необходим более совершенный инструмент прогнозирования продолжительности процесса сушки.</w:t>
      </w:r>
      <w:r w:rsidR="00793A87">
        <w:t xml:space="preserve"> Ниже сделана попытка получения такого инструмента на основе имеющихся теоретических разработок.</w:t>
      </w:r>
    </w:p>
    <w:p w:rsidR="00E26BEC" w:rsidRDefault="00E26BEC" w:rsidP="000572F4">
      <w:r>
        <w:t xml:space="preserve">Первый шаг, который необходимо сделать для достижения поставленной цели, заключается в установлении наиболее весомых влияющих факторов. </w:t>
      </w:r>
      <w:r w:rsidR="00D00A8B">
        <w:t>Продолжительность процесса имеет обратную зависимость от средней по штабелю скорости сушки</w:t>
      </w:r>
      <w:r w:rsidR="003866FA">
        <w:t xml:space="preserve"> </w:t>
      </w:r>
      <w:r w:rsidR="000338CB" w:rsidRPr="000338CB">
        <w:rPr>
          <w:position w:val="-24"/>
        </w:rPr>
        <w:object w:dxaOrig="520" w:dyaOrig="6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5.8pt;height:32.8pt" o:ole="">
            <v:imagedata r:id="rId9" o:title=""/>
          </v:shape>
          <o:OLEObject Type="Embed" ProgID="Equation.3" ShapeID="_x0000_i1025" DrawAspect="Content" ObjectID="_1667973916" r:id="rId10"/>
        </w:object>
      </w:r>
      <w:r w:rsidR="00D00A8B">
        <w:t>. В результате проведенных т</w:t>
      </w:r>
      <w:r>
        <w:t>еоретически</w:t>
      </w:r>
      <w:r w:rsidR="00D00A8B">
        <w:t xml:space="preserve">х </w:t>
      </w:r>
      <w:r>
        <w:t>и экспериментальны</w:t>
      </w:r>
      <w:r w:rsidR="00D00A8B">
        <w:t>х</w:t>
      </w:r>
      <w:r>
        <w:t xml:space="preserve"> исследовани</w:t>
      </w:r>
      <w:r w:rsidR="00D00A8B">
        <w:t>й</w:t>
      </w:r>
      <w:r>
        <w:t xml:space="preserve"> </w:t>
      </w:r>
      <w:r w:rsidRPr="00D00A8B">
        <w:t>[</w:t>
      </w:r>
      <w:r w:rsidR="00D00A8B">
        <w:t>6, </w:t>
      </w:r>
      <w:r w:rsidR="00D00A8B" w:rsidRPr="00D00A8B">
        <w:t>7</w:t>
      </w:r>
      <w:r w:rsidRPr="00D00A8B">
        <w:t>]</w:t>
      </w:r>
      <w:r w:rsidR="00D00A8B">
        <w:t xml:space="preserve"> было установлено, что</w:t>
      </w:r>
      <w:r w:rsidR="003866FA">
        <w:t xml:space="preserve"> причиной снижения</w:t>
      </w:r>
      <w:r w:rsidR="000338CB">
        <w:t xml:space="preserve"> </w:t>
      </w:r>
      <w:r w:rsidR="000338CB" w:rsidRPr="000338CB">
        <w:rPr>
          <w:position w:val="-24"/>
        </w:rPr>
        <w:object w:dxaOrig="520" w:dyaOrig="660">
          <v:shape id="_x0000_i1026" type="#_x0000_t75" style="width:25.8pt;height:32.8pt" o:ole="">
            <v:imagedata r:id="rId11" o:title=""/>
          </v:shape>
          <o:OLEObject Type="Embed" ProgID="Equation.3" ShapeID="_x0000_i1026" DrawAspect="Content" ObjectID="_1667973917" r:id="rId12"/>
        </w:object>
      </w:r>
      <w:r w:rsidR="000338CB">
        <w:t xml:space="preserve">может являться высокий коэффициент неоднородности электромагнитного поля по длине штабеля. Поэтому для устранения этого </w:t>
      </w:r>
      <w:r w:rsidR="000338CB">
        <w:lastRenderedPageBreak/>
        <w:t xml:space="preserve">эффекта необходимо применять технические средства и способы, например, описанные в </w:t>
      </w:r>
      <w:r w:rsidR="000338CB" w:rsidRPr="000338CB">
        <w:t>[8]</w:t>
      </w:r>
      <w:r w:rsidR="000338CB">
        <w:t xml:space="preserve">. Тогда в случае </w:t>
      </w:r>
      <w:r w:rsidR="00E66EC5">
        <w:t>равномерности процесса</w:t>
      </w:r>
      <w:r w:rsidR="00B1395D">
        <w:t xml:space="preserve"> становится справедливым допущение, что средняя скорость сушки пропорциональн</w:t>
      </w:r>
      <w:r w:rsidR="00F70F53">
        <w:t>а</w:t>
      </w:r>
      <w:r w:rsidR="00B1395D">
        <w:t xml:space="preserve"> удельной мощности </w:t>
      </w:r>
      <w:r w:rsidR="00B1395D" w:rsidRPr="00B234F5">
        <w:rPr>
          <w:position w:val="-12"/>
        </w:rPr>
        <w:object w:dxaOrig="300" w:dyaOrig="360">
          <v:shape id="_x0000_i1027" type="#_x0000_t75" style="width:15.05pt;height:18.25pt" o:ole="">
            <v:imagedata r:id="rId13" o:title=""/>
          </v:shape>
          <o:OLEObject Type="Embed" ProgID="Equation.3" ShapeID="_x0000_i1027" DrawAspect="Content" ObjectID="_1667973918" r:id="rId14"/>
        </w:object>
      </w:r>
      <w:r w:rsidR="00B1395D">
        <w:t xml:space="preserve"> внутренних источников теплоты в материале</w:t>
      </w:r>
      <w:r w:rsidR="00F70F53">
        <w:t xml:space="preserve"> </w:t>
      </w:r>
      <w:r w:rsidR="00F70F53" w:rsidRPr="00F70F53">
        <w:t>[9]</w:t>
      </w:r>
      <w:r w:rsidR="00B1395D">
        <w:t>:</w:t>
      </w:r>
      <w:r w:rsidR="000338CB">
        <w:t xml:space="preserve">    </w:t>
      </w:r>
      <w:r w:rsidR="003866FA">
        <w:t xml:space="preserve"> </w:t>
      </w:r>
      <w:r w:rsidR="00D00A8B">
        <w:t xml:space="preserve">   </w:t>
      </w:r>
      <w:r>
        <w:t xml:space="preserve">  </w:t>
      </w:r>
      <w:r w:rsidR="00457DFD">
        <w:t xml:space="preserve">  </w:t>
      </w:r>
    </w:p>
    <w:p w:rsidR="00E26BEC" w:rsidRDefault="00AE626D" w:rsidP="00B1395D">
      <w:pPr>
        <w:jc w:val="right"/>
      </w:pPr>
      <w:r w:rsidRPr="00AE626D">
        <w:rPr>
          <w:position w:val="-32"/>
        </w:rPr>
        <w:object w:dxaOrig="2960" w:dyaOrig="740">
          <v:shape id="_x0000_i1028" type="#_x0000_t75" style="width:147.75pt;height:37.05pt" o:ole="">
            <v:imagedata r:id="rId15" o:title=""/>
          </v:shape>
          <o:OLEObject Type="Embed" ProgID="Equation.3" ShapeID="_x0000_i1028" DrawAspect="Content" ObjectID="_1667973919" r:id="rId16"/>
        </w:object>
      </w:r>
      <w:r w:rsidR="00B1395D">
        <w:t>,</w:t>
      </w:r>
      <w:r w:rsidR="00B1395D" w:rsidRPr="00B1395D">
        <w:tab/>
      </w:r>
      <w:r w:rsidR="00B1395D" w:rsidRPr="00B1395D">
        <w:tab/>
      </w:r>
      <w:r w:rsidR="00B1395D" w:rsidRPr="00B1395D">
        <w:tab/>
      </w:r>
      <w:r w:rsidR="00B1395D" w:rsidRPr="00B1395D">
        <w:tab/>
        <w:t>(1)</w:t>
      </w:r>
    </w:p>
    <w:p w:rsidR="00B1395D" w:rsidRDefault="00B1395D" w:rsidP="00B1395D">
      <w:pPr>
        <w:ind w:firstLine="0"/>
      </w:pPr>
      <w:r>
        <w:t xml:space="preserve">где </w:t>
      </w:r>
      <w:r w:rsidRPr="00B234F5">
        <w:rPr>
          <w:position w:val="-12"/>
        </w:rPr>
        <w:object w:dxaOrig="300" w:dyaOrig="360">
          <v:shape id="_x0000_i1029" type="#_x0000_t75" style="width:15.05pt;height:18.25pt" o:ole="">
            <v:imagedata r:id="rId17" o:title=""/>
          </v:shape>
          <o:OLEObject Type="Embed" ProgID="Equation.3" ShapeID="_x0000_i1029" DrawAspect="Content" ObjectID="_1667973920" r:id="rId18"/>
        </w:object>
      </w:r>
      <w:r w:rsidRPr="00B1395D">
        <w:t xml:space="preserve">– плотность материала в </w:t>
      </w:r>
      <w:r>
        <w:t xml:space="preserve">сухом состоянии; </w:t>
      </w:r>
      <w:r w:rsidRPr="00B234F5">
        <w:rPr>
          <w:position w:val="-4"/>
        </w:rPr>
        <w:object w:dxaOrig="180" w:dyaOrig="200">
          <v:shape id="_x0000_i1030" type="#_x0000_t75" style="width:9.15pt;height:10.2pt" o:ole="">
            <v:imagedata r:id="rId19" o:title=""/>
          </v:shape>
          <o:OLEObject Type="Embed" ProgID="Equation.3" ShapeID="_x0000_i1030" DrawAspect="Content" ObjectID="_1667973921" r:id="rId20"/>
        </w:object>
      </w:r>
      <w:r w:rsidRPr="00B1395D">
        <w:t xml:space="preserve">– </w:t>
      </w:r>
      <w:r>
        <w:t>удельная теплота парообразования</w:t>
      </w:r>
      <w:r w:rsidR="00E66EC5">
        <w:t xml:space="preserve">, </w:t>
      </w:r>
      <w:r w:rsidR="00E66EC5" w:rsidRPr="00B234F5">
        <w:rPr>
          <w:position w:val="-10"/>
        </w:rPr>
        <w:object w:dxaOrig="200" w:dyaOrig="320">
          <v:shape id="_x0000_i1031" type="#_x0000_t75" style="width:10.2pt;height:16.1pt" o:ole="">
            <v:imagedata r:id="rId21" o:title=""/>
          </v:shape>
          <o:OLEObject Type="Embed" ProgID="Equation.3" ShapeID="_x0000_i1031" DrawAspect="Content" ObjectID="_1667973922" r:id="rId22"/>
        </w:object>
      </w:r>
      <w:r w:rsidR="00E66EC5" w:rsidRPr="00B1395D">
        <w:t>–</w:t>
      </w:r>
      <w:r w:rsidR="00E66EC5">
        <w:t xml:space="preserve"> критерий фазового превращения</w:t>
      </w:r>
      <w:r>
        <w:t>.</w:t>
      </w:r>
      <w:r w:rsidR="00F70F53">
        <w:t xml:space="preserve"> </w:t>
      </w:r>
    </w:p>
    <w:p w:rsidR="008F3766" w:rsidRDefault="00F70F53" w:rsidP="00645572">
      <w:r>
        <w:t xml:space="preserve">В свою очередь, </w:t>
      </w:r>
      <w:r w:rsidRPr="00B234F5">
        <w:rPr>
          <w:position w:val="-12"/>
        </w:rPr>
        <w:object w:dxaOrig="300" w:dyaOrig="360">
          <v:shape id="_x0000_i1032" type="#_x0000_t75" style="width:15.05pt;height:18.25pt" o:ole="">
            <v:imagedata r:id="rId23" o:title=""/>
          </v:shape>
          <o:OLEObject Type="Embed" ProgID="Equation.3" ShapeID="_x0000_i1032" DrawAspect="Content" ObjectID="_1667973923" r:id="rId24"/>
        </w:object>
      </w:r>
      <w:r w:rsidR="00645572">
        <w:t xml:space="preserve"> </w:t>
      </w:r>
      <w:r>
        <w:t xml:space="preserve">пропорциональна частоте электромагнитного поля </w:t>
      </w:r>
      <w:r w:rsidRPr="00F70F53">
        <w:rPr>
          <w:i/>
          <w:lang w:val="en-US"/>
        </w:rPr>
        <w:t>f</w:t>
      </w:r>
      <w:r w:rsidRPr="00F70F53">
        <w:rPr>
          <w:i/>
        </w:rPr>
        <w:t xml:space="preserve"> </w:t>
      </w:r>
      <w:r>
        <w:t>и квадрату напряженности электрического поля</w:t>
      </w:r>
      <w:r w:rsidRPr="00F70F53">
        <w:t xml:space="preserve"> </w:t>
      </w:r>
      <w:r w:rsidR="00645572" w:rsidRPr="00645572">
        <w:rPr>
          <w:position w:val="-14"/>
        </w:rPr>
        <w:object w:dxaOrig="360" w:dyaOrig="380">
          <v:shape id="_x0000_i1033" type="#_x0000_t75" style="width:18.25pt;height:18.8pt" o:ole="">
            <v:imagedata r:id="rId25" o:title=""/>
          </v:shape>
          <o:OLEObject Type="Embed" ProgID="Equation.3" ShapeID="_x0000_i1033" DrawAspect="Content" ObjectID="_1667973924" r:id="rId26"/>
        </w:object>
      </w:r>
      <w:r>
        <w:t xml:space="preserve">. При дальнейшей детализации задачи необходимо </w:t>
      </w:r>
      <w:r w:rsidR="00263AE2">
        <w:t>брать во внимание</w:t>
      </w:r>
      <w:r w:rsidR="00645572">
        <w:t xml:space="preserve">, что на величину </w:t>
      </w:r>
      <w:r w:rsidR="00645572" w:rsidRPr="00645572">
        <w:rPr>
          <w:position w:val="-14"/>
        </w:rPr>
        <w:object w:dxaOrig="360" w:dyaOrig="380">
          <v:shape id="_x0000_i1034" type="#_x0000_t75" style="width:18.25pt;height:18.8pt" o:ole="">
            <v:imagedata r:id="rId27" o:title=""/>
          </v:shape>
          <o:OLEObject Type="Embed" ProgID="Equation.3" ShapeID="_x0000_i1034" DrawAspect="Content" ObjectID="_1667973925" r:id="rId28"/>
        </w:object>
      </w:r>
      <w:r w:rsidR="00645572">
        <w:t xml:space="preserve"> оказывают влияние напряжение на электродах рабочего конденсатора, способ укладки штабеля</w:t>
      </w:r>
      <w:r w:rsidR="00CF57EB">
        <w:t xml:space="preserve"> и ориентация электродов</w:t>
      </w:r>
      <w:r w:rsidR="00263AE2">
        <w:t>.</w:t>
      </w:r>
      <w:r w:rsidR="00645572">
        <w:t xml:space="preserve"> </w:t>
      </w:r>
      <w:r w:rsidR="00263AE2">
        <w:t>Все э</w:t>
      </w:r>
      <w:r w:rsidR="00645572">
        <w:t xml:space="preserve">то влечет за собой необходимость </w:t>
      </w:r>
      <w:r w:rsidR="00263AE2">
        <w:t xml:space="preserve">одновременного </w:t>
      </w:r>
      <w:r w:rsidR="00645572">
        <w:t>уч</w:t>
      </w:r>
      <w:r w:rsidR="00263AE2">
        <w:t>ета</w:t>
      </w:r>
      <w:r w:rsidR="00645572">
        <w:t xml:space="preserve"> </w:t>
      </w:r>
      <w:r w:rsidR="00263AE2">
        <w:t>нескольких</w:t>
      </w:r>
      <w:r w:rsidR="00645572">
        <w:t xml:space="preserve"> геометрических параметров, таких как ширина и высота высушиваемого сортамента, высота прокладок (при наличии), ширина шпаций</w:t>
      </w:r>
      <w:r w:rsidR="00CF57EB">
        <w:t>, расстояние между электродами и штабелем (при их вертикальной ориентации)</w:t>
      </w:r>
      <w:r w:rsidR="00645572">
        <w:t>.</w:t>
      </w:r>
      <w:r w:rsidR="00CF57EB">
        <w:t xml:space="preserve"> Такое трудоемкое исследование проведено в </w:t>
      </w:r>
      <w:r w:rsidR="00CF57EB" w:rsidRPr="00CF57EB">
        <w:t xml:space="preserve">[7] </w:t>
      </w:r>
      <w:r w:rsidR="00CF57EB">
        <w:t xml:space="preserve">только для одного способа укладки </w:t>
      </w:r>
      <w:r w:rsidR="00A80C51">
        <w:t>при фиксированной</w:t>
      </w:r>
      <w:r w:rsidR="00CF57EB">
        <w:t xml:space="preserve"> толщин</w:t>
      </w:r>
      <w:r w:rsidR="00A80C51">
        <w:t>е</w:t>
      </w:r>
      <w:r w:rsidR="00CF57EB">
        <w:t xml:space="preserve"> сортамента и только при вертикальной системе электродов. </w:t>
      </w:r>
      <w:r w:rsidR="00A80C51">
        <w:t xml:space="preserve">Поэтому в данной работе совокупное влияние всех указанных факторов учтено параметром </w:t>
      </w:r>
      <w:r w:rsidR="00A80C51" w:rsidRPr="00645572">
        <w:rPr>
          <w:position w:val="-14"/>
        </w:rPr>
        <w:object w:dxaOrig="360" w:dyaOrig="380">
          <v:shape id="_x0000_i1035" type="#_x0000_t75" style="width:18.25pt;height:18.8pt" o:ole="">
            <v:imagedata r:id="rId25" o:title=""/>
          </v:shape>
          <o:OLEObject Type="Embed" ProgID="Equation.3" ShapeID="_x0000_i1035" DrawAspect="Content" ObjectID="_1667973926" r:id="rId29"/>
        </w:object>
      </w:r>
      <w:r w:rsidR="00A80C51">
        <w:t xml:space="preserve">.  </w:t>
      </w:r>
      <w:r w:rsidR="00463C5F">
        <w:t xml:space="preserve">Однако полностью исключить из рассмотрения толщину высушиваемого материала невозможно, так как она непосредственно влияет на продолжительность процесса. </w:t>
      </w:r>
    </w:p>
    <w:p w:rsidR="008F3766" w:rsidRDefault="00263AE2" w:rsidP="00645572">
      <w:r>
        <w:t>Предусмотреть фактор толщины</w:t>
      </w:r>
      <w:r w:rsidR="008F3766">
        <w:t xml:space="preserve"> аналитически</w:t>
      </w:r>
      <w:r>
        <w:t xml:space="preserve"> возможно несколькими способами. Первый заключается в получении двухмерной математической модели, описывающей процесс тепло-массопереноса в поперечном сечении сортамента</w:t>
      </w:r>
      <w:r w:rsidR="008F3766">
        <w:t>, последующем ее анализе и нахождении искомой продолжительности</w:t>
      </w:r>
      <w:r>
        <w:t xml:space="preserve">. </w:t>
      </w:r>
      <w:r w:rsidR="00EE6539">
        <w:t xml:space="preserve">Трудности, которые с этим связаны, описаны в </w:t>
      </w:r>
      <w:r w:rsidR="00EE6539" w:rsidRPr="00EE6539">
        <w:t>[</w:t>
      </w:r>
      <w:r w:rsidR="00EE6539">
        <w:t>9</w:t>
      </w:r>
      <w:r w:rsidR="00EE6539" w:rsidRPr="00EE6539">
        <w:t>]</w:t>
      </w:r>
      <w:r w:rsidR="00EE6539">
        <w:t xml:space="preserve">. </w:t>
      </w:r>
      <w:r w:rsidR="008F3766">
        <w:t>Второй способ предполагает определение продолжительности процесса из рассмотрения более простой модели  кинетики процесса вакуумной ВЧ сушки при фиксированных глубине вакуума</w:t>
      </w:r>
      <w:r w:rsidR="00D80010">
        <w:t xml:space="preserve"> </w:t>
      </w:r>
      <w:r w:rsidR="00D80010" w:rsidRPr="00D80010">
        <w:rPr>
          <w:i/>
          <w:lang w:val="en-US"/>
        </w:rPr>
        <w:t>P</w:t>
      </w:r>
      <w:r w:rsidR="00D80010" w:rsidRPr="00D80010">
        <w:rPr>
          <w:rFonts w:cs="Times New Roman"/>
          <w:i/>
        </w:rPr>
        <w:t>ˈ</w:t>
      </w:r>
      <w:r w:rsidR="00AE626D">
        <w:t xml:space="preserve"> и толщине сортамента</w:t>
      </w:r>
      <w:r w:rsidR="00D80010" w:rsidRPr="00D80010">
        <w:t xml:space="preserve"> </w:t>
      </w:r>
      <w:r w:rsidR="00D80010" w:rsidRPr="00D80010">
        <w:rPr>
          <w:i/>
          <w:lang w:val="en-US"/>
        </w:rPr>
        <w:t>d</w:t>
      </w:r>
      <w:r w:rsidR="00D80010" w:rsidRPr="00D80010">
        <w:rPr>
          <w:rFonts w:cs="Times New Roman"/>
          <w:i/>
        </w:rPr>
        <w:t>ˈ</w:t>
      </w:r>
      <w:r w:rsidR="00AE626D">
        <w:t xml:space="preserve">. Указанным условиям соответствует выражение (1), дополненное </w:t>
      </w:r>
      <w:r w:rsidR="008E7FA1">
        <w:t xml:space="preserve">кинетическим </w:t>
      </w:r>
      <w:r w:rsidR="00AE626D">
        <w:t xml:space="preserve">уравнением </w:t>
      </w:r>
      <w:r w:rsidR="008E7FA1">
        <w:t xml:space="preserve">для температуры материала </w:t>
      </w:r>
      <w:r w:rsidR="008E7FA1" w:rsidRPr="008E7FA1">
        <w:t>[9]</w:t>
      </w:r>
      <w:r w:rsidR="008E7FA1">
        <w:t>:</w:t>
      </w:r>
    </w:p>
    <w:p w:rsidR="008E7FA1" w:rsidRPr="008E7FA1" w:rsidRDefault="00D80010" w:rsidP="008E7FA1">
      <w:pPr>
        <w:jc w:val="right"/>
      </w:pPr>
      <w:r w:rsidRPr="00AE626D">
        <w:rPr>
          <w:position w:val="-32"/>
        </w:rPr>
        <w:object w:dxaOrig="3519" w:dyaOrig="740">
          <v:shape id="_x0000_i1036" type="#_x0000_t75" style="width:175.7pt;height:37.05pt" o:ole="">
            <v:imagedata r:id="rId30" o:title=""/>
          </v:shape>
          <o:OLEObject Type="Embed" ProgID="Equation.3" ShapeID="_x0000_i1036" DrawAspect="Content" ObjectID="_1667973927" r:id="rId31"/>
        </w:object>
      </w:r>
      <w:r w:rsidR="008E7FA1">
        <w:t>,</w:t>
      </w:r>
      <w:r w:rsidR="008E7FA1" w:rsidRPr="008E7FA1">
        <w:tab/>
      </w:r>
      <w:r w:rsidR="008E7FA1" w:rsidRPr="008E7FA1">
        <w:tab/>
      </w:r>
      <w:r w:rsidR="008E7FA1" w:rsidRPr="008E7FA1">
        <w:tab/>
      </w:r>
      <w:r w:rsidR="008E7FA1" w:rsidRPr="008E7FA1">
        <w:tab/>
        <w:t>(2)</w:t>
      </w:r>
    </w:p>
    <w:p w:rsidR="008E7FA1" w:rsidRPr="008E7FA1" w:rsidRDefault="008E7FA1" w:rsidP="008E7FA1">
      <w:pPr>
        <w:ind w:firstLine="0"/>
      </w:pPr>
      <w:r>
        <w:t xml:space="preserve">где </w:t>
      </w:r>
      <w:r w:rsidRPr="00B234F5">
        <w:rPr>
          <w:position w:val="-6"/>
        </w:rPr>
        <w:object w:dxaOrig="240" w:dyaOrig="279">
          <v:shape id="_x0000_i1037" type="#_x0000_t75" style="width:11.8pt;height:13.95pt" o:ole="">
            <v:imagedata r:id="rId32" o:title=""/>
          </v:shape>
          <o:OLEObject Type="Embed" ProgID="Equation.3" ShapeID="_x0000_i1037" DrawAspect="Content" ObjectID="_1667973928" r:id="rId33"/>
        </w:object>
      </w:r>
      <w:r>
        <w:t xml:space="preserve"> - теплоемкость материала.</w:t>
      </w:r>
    </w:p>
    <w:p w:rsidR="00AE626D" w:rsidRDefault="008E7FA1" w:rsidP="00645572">
      <w:r>
        <w:t xml:space="preserve">Совместное решение уравнений (1) и (2) предполагает введение </w:t>
      </w:r>
      <w:r w:rsidR="00D80010">
        <w:t>начальных и конечных</w:t>
      </w:r>
      <w:r>
        <w:t xml:space="preserve"> условий: </w:t>
      </w:r>
      <w:r w:rsidRPr="008E7FA1">
        <w:rPr>
          <w:position w:val="-12"/>
        </w:rPr>
        <w:object w:dxaOrig="400" w:dyaOrig="360">
          <v:shape id="_x0000_i1038" type="#_x0000_t75" style="width:19.9pt;height:18.25pt" o:ole="">
            <v:imagedata r:id="rId34" o:title=""/>
          </v:shape>
          <o:OLEObject Type="Embed" ProgID="Equation.3" ShapeID="_x0000_i1038" DrawAspect="Content" ObjectID="_1667973929" r:id="rId35"/>
        </w:object>
      </w:r>
      <w:r>
        <w:t xml:space="preserve">, </w:t>
      </w:r>
      <w:r w:rsidR="00D80010" w:rsidRPr="008E7FA1">
        <w:rPr>
          <w:position w:val="-12"/>
        </w:rPr>
        <w:object w:dxaOrig="400" w:dyaOrig="360">
          <v:shape id="_x0000_i1039" type="#_x0000_t75" style="width:19.9pt;height:18.25pt" o:ole="">
            <v:imagedata r:id="rId36" o:title=""/>
          </v:shape>
          <o:OLEObject Type="Embed" ProgID="Equation.3" ShapeID="_x0000_i1039" DrawAspect="Content" ObjectID="_1667973930" r:id="rId37"/>
        </w:object>
      </w:r>
      <w:r>
        <w:t xml:space="preserve"> </w:t>
      </w:r>
      <w:r w:rsidR="00D80010" w:rsidRPr="00B1395D">
        <w:t>–</w:t>
      </w:r>
      <w:r>
        <w:t xml:space="preserve"> начальные температура и влагосодержание</w:t>
      </w:r>
      <w:r w:rsidR="00CE67B8">
        <w:t>;</w:t>
      </w:r>
      <w:r w:rsidR="00D80010">
        <w:t xml:space="preserve"> </w:t>
      </w:r>
      <w:r w:rsidR="00D80010" w:rsidRPr="008E7FA1">
        <w:rPr>
          <w:position w:val="-12"/>
        </w:rPr>
        <w:object w:dxaOrig="400" w:dyaOrig="360">
          <v:shape id="_x0000_i1040" type="#_x0000_t75" style="width:19.9pt;height:18.25pt" o:ole="">
            <v:imagedata r:id="rId38" o:title=""/>
          </v:shape>
          <o:OLEObject Type="Embed" ProgID="Equation.3" ShapeID="_x0000_i1040" DrawAspect="Content" ObjectID="_1667973931" r:id="rId39"/>
        </w:object>
      </w:r>
      <w:r w:rsidR="00D80010" w:rsidRPr="00B1395D">
        <w:t>–</w:t>
      </w:r>
      <w:r w:rsidR="00D80010">
        <w:t xml:space="preserve"> конечное влагосодержание, при достижении которого вычислительный процесс останавливается и </w:t>
      </w:r>
      <w:r w:rsidR="00CE67B8">
        <w:t>определяется</w:t>
      </w:r>
      <w:r w:rsidR="00D80010">
        <w:t xml:space="preserve"> продолжительность сушки </w:t>
      </w:r>
      <w:r w:rsidR="0061143E" w:rsidRPr="00D80010">
        <w:rPr>
          <w:position w:val="-12"/>
        </w:rPr>
        <w:object w:dxaOrig="360" w:dyaOrig="360">
          <v:shape id="_x0000_i1041" type="#_x0000_t75" style="width:18.25pt;height:18.25pt" o:ole="">
            <v:imagedata r:id="rId40" o:title=""/>
          </v:shape>
          <o:OLEObject Type="Embed" ProgID="Equation.3" ShapeID="_x0000_i1041" DrawAspect="Content" ObjectID="_1667973932" r:id="rId41"/>
        </w:object>
      </w:r>
      <w:r w:rsidR="00D80010">
        <w:t xml:space="preserve">. Если условия сушки, для которых прогнозируется </w:t>
      </w:r>
      <w:r w:rsidR="00D80010" w:rsidRPr="00D80010">
        <w:rPr>
          <w:position w:val="-12"/>
        </w:rPr>
        <w:object w:dxaOrig="360" w:dyaOrig="360">
          <v:shape id="_x0000_i1042" type="#_x0000_t75" style="width:18.25pt;height:18.25pt" o:ole="">
            <v:imagedata r:id="rId42" o:title=""/>
          </v:shape>
          <o:OLEObject Type="Embed" ProgID="Equation.3" ShapeID="_x0000_i1042" DrawAspect="Content" ObjectID="_1667973933" r:id="rId43"/>
        </w:object>
      </w:r>
      <w:r w:rsidR="00D80010">
        <w:t xml:space="preserve">, отличаются от </w:t>
      </w:r>
      <w:r w:rsidR="00D80010" w:rsidRPr="00D80010">
        <w:rPr>
          <w:i/>
          <w:lang w:val="en-US"/>
        </w:rPr>
        <w:t>P</w:t>
      </w:r>
      <w:r w:rsidR="00D80010" w:rsidRPr="00D80010">
        <w:rPr>
          <w:rFonts w:cs="Times New Roman"/>
          <w:i/>
        </w:rPr>
        <w:t>ˈ</w:t>
      </w:r>
      <w:r w:rsidR="00D80010">
        <w:rPr>
          <w:rFonts w:cs="Times New Roman"/>
          <w:i/>
        </w:rPr>
        <w:t xml:space="preserve"> </w:t>
      </w:r>
      <w:r w:rsidR="00D80010" w:rsidRPr="00D80010">
        <w:rPr>
          <w:rFonts w:cs="Times New Roman"/>
        </w:rPr>
        <w:t>и</w:t>
      </w:r>
      <w:r w:rsidR="00D80010">
        <w:rPr>
          <w:rFonts w:cs="Times New Roman"/>
          <w:i/>
        </w:rPr>
        <w:t xml:space="preserve"> </w:t>
      </w:r>
      <w:r w:rsidR="00D80010">
        <w:t xml:space="preserve"> </w:t>
      </w:r>
      <w:r w:rsidR="00D80010" w:rsidRPr="00D80010">
        <w:rPr>
          <w:i/>
          <w:lang w:val="en-US"/>
        </w:rPr>
        <w:t>d</w:t>
      </w:r>
      <w:r w:rsidR="00D80010" w:rsidRPr="00D80010">
        <w:rPr>
          <w:rFonts w:cs="Times New Roman"/>
          <w:i/>
        </w:rPr>
        <w:t>ˈ</w:t>
      </w:r>
      <w:r w:rsidR="00D80010">
        <w:rPr>
          <w:rFonts w:cs="Times New Roman"/>
        </w:rPr>
        <w:t xml:space="preserve">, то </w:t>
      </w:r>
      <w:r w:rsidR="0061143E">
        <w:rPr>
          <w:rFonts w:cs="Times New Roman"/>
        </w:rPr>
        <w:t>п</w:t>
      </w:r>
      <w:r w:rsidR="00D80010">
        <w:t>олученное значение</w:t>
      </w:r>
      <w:r w:rsidR="0061143E">
        <w:t xml:space="preserve"> продолжительности</w:t>
      </w:r>
      <w:r w:rsidR="00D80010">
        <w:t xml:space="preserve"> необходимо привести к фактическим значениям </w:t>
      </w:r>
      <w:r w:rsidR="0061143E" w:rsidRPr="00D80010">
        <w:rPr>
          <w:i/>
          <w:lang w:val="en-US"/>
        </w:rPr>
        <w:t>P</w:t>
      </w:r>
      <w:r w:rsidR="0061143E">
        <w:rPr>
          <w:i/>
        </w:rPr>
        <w:t xml:space="preserve"> </w:t>
      </w:r>
      <w:r w:rsidR="0061143E" w:rsidRPr="00D80010">
        <w:rPr>
          <w:rFonts w:cs="Times New Roman"/>
        </w:rPr>
        <w:t>и</w:t>
      </w:r>
      <w:r w:rsidR="0061143E">
        <w:rPr>
          <w:rFonts w:cs="Times New Roman"/>
        </w:rPr>
        <w:t xml:space="preserve"> </w:t>
      </w:r>
      <w:r w:rsidR="0061143E" w:rsidRPr="00D80010">
        <w:rPr>
          <w:i/>
          <w:lang w:val="en-US"/>
        </w:rPr>
        <w:t>d</w:t>
      </w:r>
      <w:r w:rsidR="0061143E">
        <w:rPr>
          <w:i/>
        </w:rPr>
        <w:t xml:space="preserve"> </w:t>
      </w:r>
      <w:r w:rsidR="0061143E">
        <w:t xml:space="preserve">путем умножения на </w:t>
      </w:r>
      <w:r w:rsidR="00D31275">
        <w:t>переводной</w:t>
      </w:r>
      <w:r w:rsidR="0061143E">
        <w:t xml:space="preserve"> коэффициент:</w:t>
      </w:r>
    </w:p>
    <w:p w:rsidR="00D80010" w:rsidRPr="0061143E" w:rsidRDefault="0061143E" w:rsidP="0061143E">
      <w:pPr>
        <w:jc w:val="right"/>
      </w:pPr>
      <w:r w:rsidRPr="00D80010">
        <w:rPr>
          <w:position w:val="-12"/>
        </w:rPr>
        <w:object w:dxaOrig="1740" w:dyaOrig="360">
          <v:shape id="_x0000_i1043" type="#_x0000_t75" style="width:87.05pt;height:18.25pt" o:ole="">
            <v:imagedata r:id="rId44" o:title=""/>
          </v:shape>
          <o:OLEObject Type="Embed" ProgID="Equation.3" ShapeID="_x0000_i1043" DrawAspect="Content" ObjectID="_1667973934" r:id="rId45"/>
        </w:object>
      </w:r>
      <w:r>
        <w:t>.</w:t>
      </w:r>
      <w:r w:rsidRPr="0061143E">
        <w:tab/>
      </w:r>
      <w:r w:rsidRPr="0061143E">
        <w:tab/>
      </w:r>
      <w:r w:rsidRPr="0061143E">
        <w:tab/>
      </w:r>
      <w:r w:rsidRPr="0061143E">
        <w:tab/>
      </w:r>
      <w:r w:rsidRPr="00D31275">
        <w:tab/>
      </w:r>
      <w:r w:rsidRPr="0061143E">
        <w:t>(3)</w:t>
      </w:r>
    </w:p>
    <w:p w:rsidR="00D31275" w:rsidRDefault="00D31275" w:rsidP="00D31275">
      <w:r>
        <w:t>Таким образом, определены основные факторы, влияющие на продолжительность вакуумной ВЧ сушки, и предложена методика ее прогнозирования на основе кинетической модели для влагосодержания и температуры высушиваемого материала.</w:t>
      </w:r>
      <w:r w:rsidR="00D977A0">
        <w:t xml:space="preserve"> Полученные в работе результаты могут быть применены для всех капиллярно-пористых коллоидных материалов.</w:t>
      </w:r>
      <w:r>
        <w:t xml:space="preserve"> Дальнейшие исследования требуют установления вида функциональной зависимости переводного коэффициента от давления в камере и толщины сортамента на основе накопленных эмпирических данных.    </w:t>
      </w:r>
    </w:p>
    <w:p w:rsidR="00D31275" w:rsidRDefault="00D31275" w:rsidP="00D31275"/>
    <w:p w:rsidR="00D263C5" w:rsidRDefault="00D263C5" w:rsidP="00D263C5">
      <w:pPr>
        <w:ind w:firstLine="0"/>
        <w:jc w:val="center"/>
        <w:rPr>
          <w:sz w:val="22"/>
        </w:rPr>
      </w:pPr>
      <w:r w:rsidRPr="00D256D4">
        <w:rPr>
          <w:sz w:val="22"/>
        </w:rPr>
        <w:lastRenderedPageBreak/>
        <w:t>Список литературы</w:t>
      </w:r>
    </w:p>
    <w:p w:rsidR="00BA3DF8" w:rsidRPr="00BA3DF8" w:rsidRDefault="00BA3DF8" w:rsidP="00BA3DF8">
      <w:pPr>
        <w:tabs>
          <w:tab w:val="left" w:pos="709"/>
        </w:tabs>
        <w:ind w:firstLine="426"/>
        <w:rPr>
          <w:sz w:val="22"/>
        </w:rPr>
      </w:pPr>
      <w:r w:rsidRPr="00BA3DF8">
        <w:rPr>
          <w:sz w:val="22"/>
        </w:rPr>
        <w:t>1)</w:t>
      </w:r>
      <w:r w:rsidRPr="00BA3DF8">
        <w:rPr>
          <w:sz w:val="22"/>
        </w:rPr>
        <w:tab/>
        <w:t>Качанов А.Н., Королева Т.Г., Щер</w:t>
      </w:r>
      <w:r w:rsidR="00B61848">
        <w:rPr>
          <w:sz w:val="22"/>
        </w:rPr>
        <w:t>баков А.В. Проблемы энергосбере</w:t>
      </w:r>
      <w:r w:rsidRPr="00BA3DF8">
        <w:rPr>
          <w:sz w:val="22"/>
        </w:rPr>
        <w:t>жения при вакуумно-диэлектрическом спос</w:t>
      </w:r>
      <w:r w:rsidR="00B61848">
        <w:rPr>
          <w:sz w:val="22"/>
        </w:rPr>
        <w:t>обе сушки древесины на деревооб</w:t>
      </w:r>
      <w:r w:rsidRPr="00BA3DF8">
        <w:rPr>
          <w:sz w:val="22"/>
        </w:rPr>
        <w:t>рабатывающих предприятиях</w:t>
      </w:r>
      <w:r w:rsidR="00E23481" w:rsidRPr="00E23481">
        <w:rPr>
          <w:sz w:val="22"/>
        </w:rPr>
        <w:t xml:space="preserve"> </w:t>
      </w:r>
      <w:r w:rsidRPr="00BA3DF8">
        <w:rPr>
          <w:sz w:val="22"/>
        </w:rPr>
        <w:t>// Энергоэффективность и энергобезопасность на промышленных предприятиях промышленности и жилищно-коммунального хозяйства: Труды всероссийского научно-практического семинара 24-25 марта 2010 г., г. Салават.  Уфа: АНРБ, Гилем. 2010. С. 133-137.</w:t>
      </w:r>
    </w:p>
    <w:p w:rsidR="00BA3DF8" w:rsidRPr="00BA3DF8" w:rsidRDefault="00EB2E6C" w:rsidP="00BA3DF8">
      <w:pPr>
        <w:tabs>
          <w:tab w:val="left" w:pos="709"/>
        </w:tabs>
        <w:ind w:firstLine="426"/>
        <w:rPr>
          <w:sz w:val="22"/>
        </w:rPr>
      </w:pPr>
      <w:r>
        <w:rPr>
          <w:sz w:val="22"/>
        </w:rPr>
        <w:t>2</w:t>
      </w:r>
      <w:r w:rsidR="00BA3DF8" w:rsidRPr="00BA3DF8">
        <w:rPr>
          <w:sz w:val="22"/>
        </w:rPr>
        <w:t>)</w:t>
      </w:r>
      <w:r w:rsidR="00BA3DF8" w:rsidRPr="00BA3DF8">
        <w:rPr>
          <w:sz w:val="22"/>
        </w:rPr>
        <w:tab/>
        <w:t>Качанов А.Н., Королева Т.Г., Сав</w:t>
      </w:r>
      <w:r w:rsidR="00B61848">
        <w:rPr>
          <w:sz w:val="22"/>
        </w:rPr>
        <w:t>ельев П.И. Технические предложе</w:t>
      </w:r>
      <w:r w:rsidR="00BA3DF8" w:rsidRPr="00BA3DF8">
        <w:rPr>
          <w:sz w:val="22"/>
        </w:rPr>
        <w:t>ния по использованию вакуумно-диэлектрического способа сушки древесины предприятием ЗАО «Орёлмебель»  // Энерго- ресурсосбережение-XXI век.: Сборник материалов V международной научно-практической интернет-конференции.  2007. С. 155-158.</w:t>
      </w:r>
    </w:p>
    <w:p w:rsidR="00BA3DF8" w:rsidRDefault="00EB2E6C" w:rsidP="00EB2E6C">
      <w:pPr>
        <w:tabs>
          <w:tab w:val="left" w:pos="709"/>
        </w:tabs>
        <w:ind w:firstLine="426"/>
        <w:rPr>
          <w:sz w:val="22"/>
        </w:rPr>
      </w:pPr>
      <w:r>
        <w:rPr>
          <w:sz w:val="22"/>
        </w:rPr>
        <w:t xml:space="preserve">3) </w:t>
      </w:r>
      <w:r w:rsidR="00B61848" w:rsidRPr="00B61848">
        <w:rPr>
          <w:sz w:val="22"/>
        </w:rPr>
        <w:t>Качанов А.Н., Коренков Д.А. Повышение энергоэффективности камер для вакуумно-диэлектрической сушки //</w:t>
      </w:r>
      <w:r>
        <w:rPr>
          <w:sz w:val="22"/>
        </w:rPr>
        <w:t xml:space="preserve"> </w:t>
      </w:r>
      <w:r w:rsidR="00B61848" w:rsidRPr="00B61848">
        <w:rPr>
          <w:sz w:val="22"/>
        </w:rPr>
        <w:t>Лекции 2-ой Международной конференции с элементами научной школы «Актуальные проблемы энергосбережения и энергоэффективности в технических системах». – Тамбов: Изд-во Першина Р.В., 2015. – С. 84-92.</w:t>
      </w:r>
    </w:p>
    <w:p w:rsidR="00971764" w:rsidRDefault="00EB2E6C" w:rsidP="00971764">
      <w:pPr>
        <w:tabs>
          <w:tab w:val="left" w:pos="709"/>
        </w:tabs>
        <w:ind w:firstLine="426"/>
        <w:rPr>
          <w:sz w:val="22"/>
        </w:rPr>
      </w:pPr>
      <w:r>
        <w:rPr>
          <w:sz w:val="22"/>
        </w:rPr>
        <w:t>4)</w:t>
      </w:r>
      <w:r>
        <w:rPr>
          <w:sz w:val="22"/>
        </w:rPr>
        <w:tab/>
        <w:t>Качанов</w:t>
      </w:r>
      <w:r w:rsidRPr="00BA3DF8">
        <w:rPr>
          <w:sz w:val="22"/>
        </w:rPr>
        <w:t xml:space="preserve"> А.Н., Коренков  Д.А. </w:t>
      </w:r>
      <w:r>
        <w:rPr>
          <w:sz w:val="22"/>
        </w:rPr>
        <w:t>Оценка энергоэффективности ваку</w:t>
      </w:r>
      <w:r w:rsidRPr="00BA3DF8">
        <w:rPr>
          <w:sz w:val="22"/>
        </w:rPr>
        <w:t>умно-диэлектрического способа сушки древесины // XI-я международная научно-практическая интернет-конференция «Энерго- и ресурсосбережение - ХХI век». сб. науч. тр. Орел. 2013. С. 126-129.</w:t>
      </w:r>
    </w:p>
    <w:p w:rsidR="00BA3DF8" w:rsidRPr="00903DAA" w:rsidRDefault="00971764" w:rsidP="00971764">
      <w:pPr>
        <w:tabs>
          <w:tab w:val="left" w:pos="709"/>
        </w:tabs>
        <w:ind w:firstLine="426"/>
        <w:rPr>
          <w:sz w:val="22"/>
          <w:lang w:val="en-US"/>
        </w:rPr>
      </w:pPr>
      <w:r>
        <w:rPr>
          <w:sz w:val="22"/>
        </w:rPr>
        <w:t xml:space="preserve">5) </w:t>
      </w:r>
      <w:r w:rsidRPr="00971764">
        <w:rPr>
          <w:sz w:val="22"/>
        </w:rPr>
        <w:t>Качанов  А.Н., Коренков  Д.А. Выбор способа сушки древесины по критерию себестоимости. // XI-я международная научно-практическая интернет-конференция «Энерго- и ресурсосбережение - ХХI век». сб. науч. тр. / г. Орел, 2013.- С</w:t>
      </w:r>
      <w:r w:rsidRPr="00903DAA">
        <w:rPr>
          <w:sz w:val="22"/>
          <w:lang w:val="en-US"/>
        </w:rPr>
        <w:t>. 211-213.</w:t>
      </w:r>
    </w:p>
    <w:p w:rsidR="00BA3DF8" w:rsidRPr="00903DAA" w:rsidRDefault="00681040" w:rsidP="00A37E39">
      <w:pPr>
        <w:ind w:firstLine="426"/>
        <w:rPr>
          <w:sz w:val="22"/>
        </w:rPr>
      </w:pPr>
      <w:r w:rsidRPr="00681040">
        <w:rPr>
          <w:sz w:val="22"/>
          <w:lang w:val="en-US"/>
        </w:rPr>
        <w:t>6) Kachanov A.N., Korenkov D.A. Analysis of factors influencing the parameters of the electromagnetic field in wood during HF drying [</w:t>
      </w:r>
      <w:r w:rsidRPr="00681040">
        <w:rPr>
          <w:sz w:val="22"/>
        </w:rPr>
        <w:t>Электронный</w:t>
      </w:r>
      <w:r w:rsidRPr="00681040">
        <w:rPr>
          <w:sz w:val="22"/>
          <w:lang w:val="en-US"/>
        </w:rPr>
        <w:t xml:space="preserve"> </w:t>
      </w:r>
      <w:r w:rsidRPr="00681040">
        <w:rPr>
          <w:sz w:val="22"/>
        </w:rPr>
        <w:t>ресурс</w:t>
      </w:r>
      <w:r w:rsidRPr="00681040">
        <w:rPr>
          <w:sz w:val="22"/>
          <w:lang w:val="en-US"/>
        </w:rPr>
        <w:t>] // 2017 International Conference on Industrial Engineering, Applications and Manufacturing (ICIEAM), 2017. URL</w:t>
      </w:r>
      <w:r w:rsidRPr="00903DAA">
        <w:rPr>
          <w:sz w:val="22"/>
        </w:rPr>
        <w:t xml:space="preserve">: </w:t>
      </w:r>
      <w:r w:rsidRPr="00681040">
        <w:rPr>
          <w:sz w:val="22"/>
          <w:lang w:val="en-US"/>
        </w:rPr>
        <w:t>http</w:t>
      </w:r>
      <w:r w:rsidRPr="00903DAA">
        <w:rPr>
          <w:sz w:val="22"/>
        </w:rPr>
        <w:t>://</w:t>
      </w:r>
      <w:r w:rsidRPr="00681040">
        <w:rPr>
          <w:sz w:val="22"/>
          <w:lang w:val="en-US"/>
        </w:rPr>
        <w:t>ieeexplore</w:t>
      </w:r>
      <w:r w:rsidRPr="00903DAA">
        <w:rPr>
          <w:sz w:val="22"/>
        </w:rPr>
        <w:t>.</w:t>
      </w:r>
      <w:r w:rsidRPr="00681040">
        <w:rPr>
          <w:sz w:val="22"/>
          <w:lang w:val="en-US"/>
        </w:rPr>
        <w:t>ieee</w:t>
      </w:r>
      <w:r w:rsidRPr="00903DAA">
        <w:rPr>
          <w:sz w:val="22"/>
        </w:rPr>
        <w:t>.</w:t>
      </w:r>
      <w:r w:rsidRPr="00681040">
        <w:rPr>
          <w:sz w:val="22"/>
          <w:lang w:val="en-US"/>
        </w:rPr>
        <w:t>org</w:t>
      </w:r>
      <w:r w:rsidRPr="00903DAA">
        <w:rPr>
          <w:sz w:val="22"/>
        </w:rPr>
        <w:t>/</w:t>
      </w:r>
      <w:r w:rsidRPr="00681040">
        <w:rPr>
          <w:sz w:val="22"/>
          <w:lang w:val="en-US"/>
        </w:rPr>
        <w:t>document</w:t>
      </w:r>
      <w:r w:rsidRPr="00903DAA">
        <w:rPr>
          <w:sz w:val="22"/>
        </w:rPr>
        <w:t>/8076423/ (</w:t>
      </w:r>
      <w:r w:rsidRPr="00681040">
        <w:rPr>
          <w:sz w:val="22"/>
        </w:rPr>
        <w:t>дата</w:t>
      </w:r>
      <w:r w:rsidRPr="00903DAA">
        <w:rPr>
          <w:sz w:val="22"/>
        </w:rPr>
        <w:t xml:space="preserve"> </w:t>
      </w:r>
      <w:r w:rsidRPr="00681040">
        <w:rPr>
          <w:sz w:val="22"/>
        </w:rPr>
        <w:t>обращения</w:t>
      </w:r>
      <w:r w:rsidRPr="00903DAA">
        <w:rPr>
          <w:sz w:val="22"/>
        </w:rPr>
        <w:t xml:space="preserve"> 22.11.17).</w:t>
      </w:r>
    </w:p>
    <w:p w:rsidR="006753D7" w:rsidRDefault="00681040" w:rsidP="00A37E39">
      <w:pPr>
        <w:tabs>
          <w:tab w:val="left" w:pos="993"/>
          <w:tab w:val="left" w:pos="3469"/>
        </w:tabs>
        <w:ind w:firstLine="426"/>
        <w:rPr>
          <w:sz w:val="20"/>
        </w:rPr>
      </w:pPr>
      <w:r>
        <w:rPr>
          <w:sz w:val="20"/>
        </w:rPr>
        <w:t>7)</w:t>
      </w:r>
      <w:r w:rsidRPr="00681040">
        <w:t xml:space="preserve"> </w:t>
      </w:r>
      <w:r w:rsidRPr="00681040">
        <w:rPr>
          <w:sz w:val="20"/>
        </w:rPr>
        <w:t>Качанов А.Н., Коренков Д.А. Математическая модель распределения электромагнитного поля в длинных плоских конденсаторах с диэлектриком из древесины // Промышленная энергетика. – 2016. -№ 9. – С. 23 -27.</w:t>
      </w:r>
    </w:p>
    <w:p w:rsidR="00681040" w:rsidRPr="00681040" w:rsidRDefault="00681040" w:rsidP="00A37E39">
      <w:pPr>
        <w:tabs>
          <w:tab w:val="left" w:pos="993"/>
          <w:tab w:val="left" w:pos="3469"/>
        </w:tabs>
        <w:ind w:firstLine="426"/>
        <w:rPr>
          <w:sz w:val="20"/>
        </w:rPr>
      </w:pPr>
      <w:r>
        <w:rPr>
          <w:sz w:val="20"/>
        </w:rPr>
        <w:t xml:space="preserve">8) </w:t>
      </w:r>
      <w:r w:rsidRPr="00681040">
        <w:rPr>
          <w:sz w:val="20"/>
        </w:rPr>
        <w:t>Коренков Д.А. О Повышении эффективности работы высокочастотного сушильного оборудования // XVII Международная научно-практическая интернет-конференция "Энерго и ресурсосбережение - XXI век". сб. науч. тр. – Орел: Госуниверситет – УНПК, 2019. - С. 125-129.</w:t>
      </w:r>
    </w:p>
    <w:p w:rsidR="00EA1F41" w:rsidRPr="00A37E39" w:rsidRDefault="00F70F53" w:rsidP="00A37E39">
      <w:pPr>
        <w:tabs>
          <w:tab w:val="left" w:pos="993"/>
          <w:tab w:val="left" w:pos="3469"/>
        </w:tabs>
        <w:ind w:firstLine="426"/>
        <w:rPr>
          <w:sz w:val="20"/>
        </w:rPr>
      </w:pPr>
      <w:r w:rsidRPr="00681040">
        <w:rPr>
          <w:sz w:val="20"/>
        </w:rPr>
        <w:t xml:space="preserve">9)  </w:t>
      </w:r>
      <w:r w:rsidR="00A37E39" w:rsidRPr="00A37E39">
        <w:rPr>
          <w:sz w:val="20"/>
        </w:rPr>
        <w:t>Коренков Д.А., Ревякин В.О. Подход к моделированию кинетики вакуумно-высокочастотной сушки // Информационные технологии в электротехнике и электроэнергетике: материалы 12-й Всерос. науч.-техн. конф. –</w:t>
      </w:r>
      <w:r w:rsidR="00A37E39">
        <w:rPr>
          <w:sz w:val="20"/>
        </w:rPr>
        <w:t xml:space="preserve"> </w:t>
      </w:r>
      <w:r w:rsidR="00A37E39" w:rsidRPr="00A37E39">
        <w:rPr>
          <w:sz w:val="20"/>
        </w:rPr>
        <w:t>Чебоксары: Изд-во Чуваш. ун-та, 2020. – С 470-473.</w:t>
      </w:r>
    </w:p>
    <w:p w:rsidR="00EA1F41" w:rsidRDefault="00EA1F41" w:rsidP="00D263C5">
      <w:pPr>
        <w:pStyle w:val="a6"/>
        <w:tabs>
          <w:tab w:val="left" w:pos="993"/>
          <w:tab w:val="left" w:pos="3469"/>
        </w:tabs>
        <w:spacing w:line="240" w:lineRule="auto"/>
        <w:ind w:left="709" w:firstLine="0"/>
        <w:contextualSpacing w:val="0"/>
        <w:rPr>
          <w:sz w:val="20"/>
        </w:rPr>
      </w:pPr>
    </w:p>
    <w:p w:rsidR="00EA1F41" w:rsidRPr="00EA1F41" w:rsidRDefault="00D263C5" w:rsidP="00D263C5">
      <w:pPr>
        <w:pStyle w:val="a6"/>
        <w:tabs>
          <w:tab w:val="left" w:pos="993"/>
          <w:tab w:val="left" w:pos="3469"/>
        </w:tabs>
        <w:ind w:left="0" w:firstLine="0"/>
        <w:rPr>
          <w:rFonts w:eastAsiaTheme="minorHAnsi" w:cstheme="minorBidi"/>
          <w:sz w:val="22"/>
          <w:szCs w:val="22"/>
          <w:lang w:eastAsia="en-US"/>
        </w:rPr>
      </w:pPr>
      <w:r w:rsidRPr="00D263C5">
        <w:rPr>
          <w:rFonts w:eastAsiaTheme="minorHAnsi" w:cstheme="minorBidi"/>
          <w:b/>
          <w:sz w:val="22"/>
          <w:szCs w:val="22"/>
          <w:lang w:eastAsia="en-US"/>
        </w:rPr>
        <w:t>Коренков Дмитрий Андреевич</w:t>
      </w:r>
      <w:r w:rsidRPr="00D263C5">
        <w:rPr>
          <w:rFonts w:eastAsiaTheme="minorHAnsi" w:cstheme="minorBidi"/>
          <w:sz w:val="22"/>
          <w:szCs w:val="22"/>
          <w:lang w:eastAsia="en-US"/>
        </w:rPr>
        <w:t xml:space="preserve">, </w:t>
      </w:r>
      <w:r>
        <w:rPr>
          <w:rFonts w:eastAsiaTheme="minorHAnsi" w:cstheme="minorBidi"/>
          <w:sz w:val="22"/>
          <w:szCs w:val="22"/>
          <w:lang w:eastAsia="en-US"/>
        </w:rPr>
        <w:t xml:space="preserve">к.т.н., </w:t>
      </w:r>
      <w:r w:rsidR="00B177B4">
        <w:rPr>
          <w:rFonts w:eastAsiaTheme="minorHAnsi" w:cstheme="minorBidi"/>
          <w:sz w:val="22"/>
          <w:szCs w:val="22"/>
          <w:lang w:eastAsia="en-US"/>
        </w:rPr>
        <w:t>доцент</w:t>
      </w:r>
      <w:r>
        <w:rPr>
          <w:rFonts w:eastAsiaTheme="minorHAnsi" w:cstheme="minorBidi"/>
          <w:sz w:val="22"/>
          <w:szCs w:val="22"/>
          <w:lang w:eastAsia="en-US"/>
        </w:rPr>
        <w:t xml:space="preserve"> кафедры</w:t>
      </w:r>
      <w:r w:rsidRPr="00D263C5">
        <w:rPr>
          <w:rFonts w:eastAsiaTheme="minorHAnsi" w:cstheme="minorBidi"/>
          <w:sz w:val="22"/>
          <w:szCs w:val="22"/>
          <w:lang w:eastAsia="en-US"/>
        </w:rPr>
        <w:t xml:space="preserve"> </w:t>
      </w:r>
      <w:r>
        <w:rPr>
          <w:rFonts w:eastAsiaTheme="minorHAnsi" w:cstheme="minorBidi"/>
          <w:sz w:val="22"/>
          <w:szCs w:val="22"/>
          <w:lang w:eastAsia="en-US"/>
        </w:rPr>
        <w:t>э</w:t>
      </w:r>
      <w:r w:rsidRPr="00D263C5">
        <w:rPr>
          <w:rFonts w:eastAsiaTheme="minorHAnsi" w:cstheme="minorBidi"/>
          <w:sz w:val="22"/>
          <w:szCs w:val="22"/>
          <w:lang w:eastAsia="en-US"/>
        </w:rPr>
        <w:t>лектрооборудовани</w:t>
      </w:r>
      <w:r>
        <w:rPr>
          <w:rFonts w:eastAsiaTheme="minorHAnsi" w:cstheme="minorBidi"/>
          <w:sz w:val="22"/>
          <w:szCs w:val="22"/>
          <w:lang w:eastAsia="en-US"/>
        </w:rPr>
        <w:t>я</w:t>
      </w:r>
      <w:r w:rsidRPr="00D263C5">
        <w:rPr>
          <w:rFonts w:eastAsiaTheme="minorHAnsi" w:cstheme="minorBidi"/>
          <w:sz w:val="22"/>
          <w:szCs w:val="22"/>
          <w:lang w:eastAsia="en-US"/>
        </w:rPr>
        <w:t xml:space="preserve"> и энергосбережени</w:t>
      </w:r>
      <w:r>
        <w:rPr>
          <w:rFonts w:eastAsiaTheme="minorHAnsi" w:cstheme="minorBidi"/>
          <w:sz w:val="22"/>
          <w:szCs w:val="22"/>
          <w:lang w:eastAsia="en-US"/>
        </w:rPr>
        <w:t>я</w:t>
      </w:r>
      <w:r w:rsidRPr="00D263C5">
        <w:rPr>
          <w:rFonts w:eastAsiaTheme="minorHAnsi" w:cstheme="minorBidi"/>
          <w:sz w:val="22"/>
          <w:szCs w:val="22"/>
          <w:lang w:eastAsia="en-US"/>
        </w:rPr>
        <w:t>»</w:t>
      </w:r>
      <w:r w:rsidR="00BB5D22" w:rsidRPr="00BB5D22">
        <w:rPr>
          <w:rFonts w:eastAsiaTheme="minorHAnsi" w:cstheme="minorBidi"/>
          <w:sz w:val="22"/>
          <w:szCs w:val="22"/>
          <w:lang w:eastAsia="en-US"/>
        </w:rPr>
        <w:t xml:space="preserve"> </w:t>
      </w:r>
      <w:r w:rsidR="00BB5D22" w:rsidRPr="00D263C5">
        <w:rPr>
          <w:rFonts w:eastAsiaTheme="minorHAnsi" w:cstheme="minorBidi"/>
          <w:sz w:val="22"/>
          <w:szCs w:val="22"/>
          <w:lang w:eastAsia="en-US"/>
        </w:rPr>
        <w:t>ФГБОУ ВО «ОГУ имени И.С. Тургенева»</w:t>
      </w:r>
      <w:r w:rsidRPr="00D263C5">
        <w:rPr>
          <w:rFonts w:eastAsiaTheme="minorHAnsi" w:cstheme="minorBidi"/>
          <w:sz w:val="22"/>
          <w:szCs w:val="22"/>
          <w:lang w:eastAsia="en-US"/>
        </w:rPr>
        <w:t>; 302026, г. Орёл, ул. Комсомольская</w:t>
      </w:r>
      <w:r w:rsidRPr="00EA1F41">
        <w:rPr>
          <w:rFonts w:eastAsiaTheme="minorHAnsi" w:cstheme="minorBidi"/>
          <w:sz w:val="22"/>
          <w:szCs w:val="22"/>
          <w:lang w:eastAsia="en-US"/>
        </w:rPr>
        <w:t xml:space="preserve">, </w:t>
      </w:r>
      <w:r w:rsidRPr="00D263C5">
        <w:rPr>
          <w:rFonts w:eastAsiaTheme="minorHAnsi" w:cstheme="minorBidi"/>
          <w:sz w:val="22"/>
          <w:szCs w:val="22"/>
          <w:lang w:eastAsia="en-US"/>
        </w:rPr>
        <w:t>д</w:t>
      </w:r>
      <w:r w:rsidRPr="00EA1F41">
        <w:rPr>
          <w:rFonts w:eastAsiaTheme="minorHAnsi" w:cstheme="minorBidi"/>
          <w:sz w:val="22"/>
          <w:szCs w:val="22"/>
          <w:lang w:eastAsia="en-US"/>
        </w:rPr>
        <w:t xml:space="preserve">. 95; </w:t>
      </w:r>
      <w:r w:rsidRPr="00EA1F41">
        <w:rPr>
          <w:rFonts w:eastAsiaTheme="minorHAnsi" w:cstheme="minorBidi"/>
          <w:sz w:val="22"/>
          <w:szCs w:val="22"/>
          <w:lang w:val="en-US" w:eastAsia="en-US"/>
        </w:rPr>
        <w:t>e</w:t>
      </w:r>
      <w:r w:rsidRPr="00EA1F41">
        <w:rPr>
          <w:rFonts w:eastAsiaTheme="minorHAnsi" w:cstheme="minorBidi"/>
          <w:sz w:val="22"/>
          <w:szCs w:val="22"/>
          <w:lang w:eastAsia="en-US"/>
        </w:rPr>
        <w:t>-</w:t>
      </w:r>
      <w:r w:rsidRPr="00EA1F41">
        <w:rPr>
          <w:rFonts w:eastAsiaTheme="minorHAnsi" w:cstheme="minorBidi"/>
          <w:sz w:val="22"/>
          <w:szCs w:val="22"/>
          <w:lang w:val="en-US" w:eastAsia="en-US"/>
        </w:rPr>
        <w:t>mail</w:t>
      </w:r>
      <w:r w:rsidRPr="00EA1F41">
        <w:rPr>
          <w:rFonts w:eastAsiaTheme="minorHAnsi" w:cstheme="minorBidi"/>
          <w:sz w:val="22"/>
          <w:szCs w:val="22"/>
          <w:lang w:eastAsia="en-US"/>
        </w:rPr>
        <w:t xml:space="preserve">: </w:t>
      </w:r>
      <w:r w:rsidRPr="00EA1F41">
        <w:rPr>
          <w:rFonts w:eastAsiaTheme="minorHAnsi" w:cstheme="minorBidi"/>
          <w:sz w:val="22"/>
          <w:szCs w:val="22"/>
          <w:lang w:val="en-US" w:eastAsia="en-US"/>
        </w:rPr>
        <w:t>dimas</w:t>
      </w:r>
      <w:r w:rsidRPr="00EA1F41">
        <w:rPr>
          <w:rFonts w:eastAsiaTheme="minorHAnsi" w:cstheme="minorBidi"/>
          <w:sz w:val="22"/>
          <w:szCs w:val="22"/>
          <w:lang w:eastAsia="en-US"/>
        </w:rPr>
        <w:t>.</w:t>
      </w:r>
      <w:r w:rsidRPr="00EA1F41">
        <w:rPr>
          <w:rFonts w:eastAsiaTheme="minorHAnsi" w:cstheme="minorBidi"/>
          <w:sz w:val="22"/>
          <w:szCs w:val="22"/>
          <w:lang w:val="en-US" w:eastAsia="en-US"/>
        </w:rPr>
        <w:t>corenkov</w:t>
      </w:r>
      <w:r w:rsidRPr="00EA1F41">
        <w:rPr>
          <w:rFonts w:eastAsiaTheme="minorHAnsi" w:cstheme="minorBidi"/>
          <w:sz w:val="22"/>
          <w:szCs w:val="22"/>
          <w:lang w:eastAsia="en-US"/>
        </w:rPr>
        <w:t>@</w:t>
      </w:r>
      <w:r w:rsidRPr="00EA1F41">
        <w:rPr>
          <w:rFonts w:eastAsiaTheme="minorHAnsi" w:cstheme="minorBidi"/>
          <w:sz w:val="22"/>
          <w:szCs w:val="22"/>
          <w:lang w:val="en-US" w:eastAsia="en-US"/>
        </w:rPr>
        <w:t>yandex</w:t>
      </w:r>
      <w:r w:rsidRPr="00EA1F41">
        <w:rPr>
          <w:rFonts w:eastAsiaTheme="minorHAnsi" w:cstheme="minorBidi"/>
          <w:sz w:val="22"/>
          <w:szCs w:val="22"/>
          <w:lang w:eastAsia="en-US"/>
        </w:rPr>
        <w:t>.</w:t>
      </w:r>
      <w:r w:rsidRPr="00EA1F41">
        <w:rPr>
          <w:rFonts w:eastAsiaTheme="minorHAnsi" w:cstheme="minorBidi"/>
          <w:sz w:val="22"/>
          <w:szCs w:val="22"/>
          <w:lang w:val="en-US" w:eastAsia="en-US"/>
        </w:rPr>
        <w:t>ru</w:t>
      </w:r>
      <w:r w:rsidRPr="00EA1F41">
        <w:rPr>
          <w:rFonts w:eastAsiaTheme="minorHAnsi" w:cstheme="minorBidi"/>
          <w:sz w:val="22"/>
          <w:szCs w:val="22"/>
          <w:lang w:eastAsia="en-US"/>
        </w:rPr>
        <w:t>.</w:t>
      </w:r>
    </w:p>
    <w:p w:rsidR="00EA1F41" w:rsidRDefault="00EA1F41" w:rsidP="00EA1F41">
      <w:pPr>
        <w:pStyle w:val="a6"/>
        <w:tabs>
          <w:tab w:val="left" w:pos="993"/>
          <w:tab w:val="left" w:pos="3469"/>
        </w:tabs>
        <w:ind w:left="0" w:firstLine="0"/>
        <w:rPr>
          <w:rFonts w:eastAsiaTheme="minorHAnsi" w:cstheme="minorBidi"/>
          <w:sz w:val="22"/>
          <w:szCs w:val="22"/>
          <w:lang w:eastAsia="en-US"/>
        </w:rPr>
      </w:pPr>
      <w:r w:rsidRPr="003B2926">
        <w:rPr>
          <w:rFonts w:eastAsiaTheme="minorHAnsi" w:cstheme="minorBidi"/>
          <w:b/>
          <w:sz w:val="22"/>
          <w:szCs w:val="22"/>
          <w:lang w:eastAsia="en-US"/>
        </w:rPr>
        <w:t xml:space="preserve">Ревякин Вадим Олегович, </w:t>
      </w:r>
      <w:r w:rsidRPr="00A37E39">
        <w:rPr>
          <w:rFonts w:eastAsiaTheme="minorHAnsi" w:cstheme="minorBidi"/>
          <w:sz w:val="22"/>
          <w:szCs w:val="22"/>
          <w:lang w:eastAsia="en-US"/>
        </w:rPr>
        <w:t>магистрант</w:t>
      </w:r>
      <w:r>
        <w:rPr>
          <w:rFonts w:eastAsiaTheme="minorHAnsi" w:cstheme="minorBidi"/>
          <w:sz w:val="22"/>
          <w:szCs w:val="22"/>
          <w:lang w:eastAsia="en-US"/>
        </w:rPr>
        <w:t xml:space="preserve"> </w:t>
      </w:r>
      <w:r w:rsidRPr="00D263C5">
        <w:rPr>
          <w:rFonts w:eastAsiaTheme="minorHAnsi" w:cstheme="minorBidi"/>
          <w:sz w:val="22"/>
          <w:szCs w:val="22"/>
          <w:lang w:eastAsia="en-US"/>
        </w:rPr>
        <w:t>ФГБОУ ВО «ОГУ имени И.С. Тургенева»; 302026, г. Орёл, ул. Комсомольская</w:t>
      </w:r>
      <w:r w:rsidRPr="00A37E39">
        <w:rPr>
          <w:rFonts w:eastAsiaTheme="minorHAnsi" w:cstheme="minorBidi"/>
          <w:sz w:val="22"/>
          <w:szCs w:val="22"/>
          <w:lang w:eastAsia="en-US"/>
        </w:rPr>
        <w:t xml:space="preserve">, </w:t>
      </w:r>
      <w:r w:rsidRPr="00D263C5">
        <w:rPr>
          <w:rFonts w:eastAsiaTheme="minorHAnsi" w:cstheme="minorBidi"/>
          <w:sz w:val="22"/>
          <w:szCs w:val="22"/>
          <w:lang w:eastAsia="en-US"/>
        </w:rPr>
        <w:t>д</w:t>
      </w:r>
      <w:r w:rsidRPr="00A37E39">
        <w:rPr>
          <w:rFonts w:eastAsiaTheme="minorHAnsi" w:cstheme="minorBidi"/>
          <w:sz w:val="22"/>
          <w:szCs w:val="22"/>
          <w:lang w:eastAsia="en-US"/>
        </w:rPr>
        <w:t xml:space="preserve">. 95; </w:t>
      </w:r>
      <w:r w:rsidRPr="00EA1F41">
        <w:rPr>
          <w:rFonts w:eastAsiaTheme="minorHAnsi" w:cstheme="minorBidi"/>
          <w:sz w:val="22"/>
          <w:szCs w:val="22"/>
          <w:lang w:val="en-US" w:eastAsia="en-US"/>
        </w:rPr>
        <w:t>e</w:t>
      </w:r>
      <w:r w:rsidRPr="00A37E39">
        <w:rPr>
          <w:rFonts w:eastAsiaTheme="minorHAnsi" w:cstheme="minorBidi"/>
          <w:sz w:val="22"/>
          <w:szCs w:val="22"/>
          <w:lang w:eastAsia="en-US"/>
        </w:rPr>
        <w:t>-</w:t>
      </w:r>
      <w:r w:rsidRPr="00EA1F41">
        <w:rPr>
          <w:rFonts w:eastAsiaTheme="minorHAnsi" w:cstheme="minorBidi"/>
          <w:sz w:val="22"/>
          <w:szCs w:val="22"/>
          <w:lang w:val="en-US" w:eastAsia="en-US"/>
        </w:rPr>
        <w:t>mail</w:t>
      </w:r>
      <w:r w:rsidRPr="00A37E39">
        <w:rPr>
          <w:rFonts w:eastAsiaTheme="minorHAnsi" w:cstheme="minorBidi"/>
          <w:sz w:val="22"/>
          <w:szCs w:val="22"/>
          <w:lang w:eastAsia="en-US"/>
        </w:rPr>
        <w:t xml:space="preserve">: </w:t>
      </w:r>
      <w:r w:rsidR="003B2926" w:rsidRPr="003B2926">
        <w:rPr>
          <w:rFonts w:eastAsiaTheme="minorHAnsi" w:cstheme="minorBidi"/>
          <w:sz w:val="22"/>
          <w:szCs w:val="22"/>
          <w:lang w:val="en-US" w:eastAsia="en-US"/>
        </w:rPr>
        <w:t>rewiakin</w:t>
      </w:r>
      <w:r w:rsidR="003B2926" w:rsidRPr="00A37E39">
        <w:rPr>
          <w:rFonts w:eastAsiaTheme="minorHAnsi" w:cstheme="minorBidi"/>
          <w:sz w:val="22"/>
          <w:szCs w:val="22"/>
          <w:lang w:eastAsia="en-US"/>
        </w:rPr>
        <w:t>.</w:t>
      </w:r>
      <w:r w:rsidR="003B2926" w:rsidRPr="003B2926">
        <w:rPr>
          <w:rFonts w:eastAsiaTheme="minorHAnsi" w:cstheme="minorBidi"/>
          <w:sz w:val="22"/>
          <w:szCs w:val="22"/>
          <w:lang w:val="en-US" w:eastAsia="en-US"/>
        </w:rPr>
        <w:t>vadick</w:t>
      </w:r>
      <w:r w:rsidR="003B2926" w:rsidRPr="00A37E39">
        <w:rPr>
          <w:rFonts w:eastAsiaTheme="minorHAnsi" w:cstheme="minorBidi"/>
          <w:sz w:val="22"/>
          <w:szCs w:val="22"/>
          <w:lang w:eastAsia="en-US"/>
        </w:rPr>
        <w:t>@</w:t>
      </w:r>
      <w:r w:rsidR="003B2926" w:rsidRPr="003B2926">
        <w:rPr>
          <w:rFonts w:eastAsiaTheme="minorHAnsi" w:cstheme="minorBidi"/>
          <w:sz w:val="22"/>
          <w:szCs w:val="22"/>
          <w:lang w:val="en-US" w:eastAsia="en-US"/>
        </w:rPr>
        <w:t>yandex</w:t>
      </w:r>
      <w:r w:rsidR="003B2926" w:rsidRPr="00A37E39">
        <w:rPr>
          <w:rFonts w:eastAsiaTheme="minorHAnsi" w:cstheme="minorBidi"/>
          <w:sz w:val="22"/>
          <w:szCs w:val="22"/>
          <w:lang w:eastAsia="en-US"/>
        </w:rPr>
        <w:t>.</w:t>
      </w:r>
      <w:r w:rsidR="003B2926" w:rsidRPr="003B2926">
        <w:rPr>
          <w:rFonts w:eastAsiaTheme="minorHAnsi" w:cstheme="minorBidi"/>
          <w:sz w:val="22"/>
          <w:szCs w:val="22"/>
          <w:lang w:val="en-US" w:eastAsia="en-US"/>
        </w:rPr>
        <w:t>ru</w:t>
      </w:r>
      <w:r w:rsidRPr="00A37E39">
        <w:rPr>
          <w:rFonts w:eastAsiaTheme="minorHAnsi" w:cstheme="minorBidi"/>
          <w:sz w:val="22"/>
          <w:szCs w:val="22"/>
          <w:lang w:eastAsia="en-US"/>
        </w:rPr>
        <w:t>.</w:t>
      </w:r>
    </w:p>
    <w:p w:rsidR="00A37E39" w:rsidRPr="00903DAA" w:rsidRDefault="00A37E39" w:rsidP="00EA1F41">
      <w:pPr>
        <w:pStyle w:val="a6"/>
        <w:tabs>
          <w:tab w:val="left" w:pos="993"/>
          <w:tab w:val="left" w:pos="3469"/>
        </w:tabs>
        <w:ind w:left="0" w:firstLine="0"/>
        <w:rPr>
          <w:rFonts w:eastAsiaTheme="minorHAnsi" w:cstheme="minorBidi"/>
          <w:sz w:val="22"/>
          <w:szCs w:val="22"/>
          <w:lang w:val="en-US" w:eastAsia="en-US"/>
        </w:rPr>
      </w:pPr>
      <w:r w:rsidRPr="00A37E39">
        <w:rPr>
          <w:rFonts w:eastAsiaTheme="minorHAnsi" w:cstheme="minorBidi"/>
          <w:b/>
          <w:sz w:val="22"/>
          <w:szCs w:val="22"/>
          <w:lang w:eastAsia="en-US"/>
        </w:rPr>
        <w:t>Цветков Сергей Александрович</w:t>
      </w:r>
      <w:r>
        <w:rPr>
          <w:rFonts w:eastAsiaTheme="minorHAnsi" w:cstheme="minorBidi"/>
          <w:sz w:val="22"/>
          <w:szCs w:val="22"/>
          <w:lang w:eastAsia="en-US"/>
        </w:rPr>
        <w:t xml:space="preserve">, </w:t>
      </w:r>
      <w:r w:rsidRPr="00A37E39">
        <w:rPr>
          <w:rFonts w:eastAsiaTheme="minorHAnsi" w:cstheme="minorBidi"/>
          <w:sz w:val="22"/>
          <w:szCs w:val="22"/>
          <w:lang w:eastAsia="en-US"/>
        </w:rPr>
        <w:t>магистрант</w:t>
      </w:r>
      <w:r>
        <w:rPr>
          <w:rFonts w:eastAsiaTheme="minorHAnsi" w:cstheme="minorBidi"/>
          <w:sz w:val="22"/>
          <w:szCs w:val="22"/>
          <w:lang w:eastAsia="en-US"/>
        </w:rPr>
        <w:t xml:space="preserve"> </w:t>
      </w:r>
      <w:r w:rsidRPr="00D263C5">
        <w:rPr>
          <w:rFonts w:eastAsiaTheme="minorHAnsi" w:cstheme="minorBidi"/>
          <w:sz w:val="22"/>
          <w:szCs w:val="22"/>
          <w:lang w:eastAsia="en-US"/>
        </w:rPr>
        <w:t>ФГБОУ ВО «ОГУ имени И.С. Тургенева»; 302026, г. Орёл, ул. Комсомольская</w:t>
      </w:r>
      <w:r w:rsidRPr="00903DAA">
        <w:rPr>
          <w:rFonts w:eastAsiaTheme="minorHAnsi" w:cstheme="minorBidi"/>
          <w:sz w:val="22"/>
          <w:szCs w:val="22"/>
          <w:lang w:val="en-US" w:eastAsia="en-US"/>
        </w:rPr>
        <w:t xml:space="preserve">, </w:t>
      </w:r>
      <w:r w:rsidRPr="00D263C5">
        <w:rPr>
          <w:rFonts w:eastAsiaTheme="minorHAnsi" w:cstheme="minorBidi"/>
          <w:sz w:val="22"/>
          <w:szCs w:val="22"/>
          <w:lang w:eastAsia="en-US"/>
        </w:rPr>
        <w:t>д</w:t>
      </w:r>
      <w:r w:rsidRPr="00903DAA">
        <w:rPr>
          <w:rFonts w:eastAsiaTheme="minorHAnsi" w:cstheme="minorBidi"/>
          <w:sz w:val="22"/>
          <w:szCs w:val="22"/>
          <w:lang w:val="en-US" w:eastAsia="en-US"/>
        </w:rPr>
        <w:t xml:space="preserve">. 95; </w:t>
      </w:r>
      <w:r w:rsidRPr="00EA1F41">
        <w:rPr>
          <w:rFonts w:eastAsiaTheme="minorHAnsi" w:cstheme="minorBidi"/>
          <w:sz w:val="22"/>
          <w:szCs w:val="22"/>
          <w:lang w:val="en-US" w:eastAsia="en-US"/>
        </w:rPr>
        <w:t>e</w:t>
      </w:r>
      <w:r w:rsidRPr="00903DAA">
        <w:rPr>
          <w:rFonts w:eastAsiaTheme="minorHAnsi" w:cstheme="minorBidi"/>
          <w:sz w:val="22"/>
          <w:szCs w:val="22"/>
          <w:lang w:val="en-US" w:eastAsia="en-US"/>
        </w:rPr>
        <w:t>-</w:t>
      </w:r>
      <w:r w:rsidRPr="00EA1F41">
        <w:rPr>
          <w:rFonts w:eastAsiaTheme="minorHAnsi" w:cstheme="minorBidi"/>
          <w:sz w:val="22"/>
          <w:szCs w:val="22"/>
          <w:lang w:val="en-US" w:eastAsia="en-US"/>
        </w:rPr>
        <w:t>mail</w:t>
      </w:r>
      <w:r w:rsidRPr="00903DAA">
        <w:rPr>
          <w:rFonts w:eastAsiaTheme="minorHAnsi" w:cstheme="minorBidi"/>
          <w:sz w:val="22"/>
          <w:szCs w:val="22"/>
          <w:lang w:val="en-US" w:eastAsia="en-US"/>
        </w:rPr>
        <w:t xml:space="preserve">: </w:t>
      </w:r>
      <w:r w:rsidRPr="00A37E39">
        <w:rPr>
          <w:rFonts w:eastAsiaTheme="minorHAnsi" w:cstheme="minorBidi"/>
          <w:sz w:val="22"/>
          <w:szCs w:val="22"/>
          <w:lang w:val="en-US" w:eastAsia="en-US"/>
        </w:rPr>
        <w:t>cvet57cvet@gmail.com</w:t>
      </w:r>
      <w:r w:rsidRPr="00903DAA">
        <w:rPr>
          <w:rFonts w:eastAsiaTheme="minorHAnsi" w:cstheme="minorBidi"/>
          <w:sz w:val="22"/>
          <w:szCs w:val="22"/>
          <w:lang w:val="en-US" w:eastAsia="en-US"/>
        </w:rPr>
        <w:t>.</w:t>
      </w:r>
    </w:p>
    <w:p w:rsidR="006E79C2" w:rsidRPr="00903DAA" w:rsidRDefault="00EA1F41" w:rsidP="00CE67B8">
      <w:pPr>
        <w:pStyle w:val="a6"/>
        <w:tabs>
          <w:tab w:val="left" w:pos="993"/>
          <w:tab w:val="left" w:pos="3469"/>
        </w:tabs>
        <w:ind w:left="0" w:firstLine="0"/>
        <w:rPr>
          <w:rFonts w:eastAsia="MS Mincho"/>
          <w:sz w:val="22"/>
          <w:lang w:val="en-US"/>
        </w:rPr>
      </w:pPr>
      <w:r w:rsidRPr="00903DAA">
        <w:rPr>
          <w:rFonts w:eastAsiaTheme="minorHAnsi" w:cstheme="minorBidi"/>
          <w:sz w:val="22"/>
          <w:szCs w:val="22"/>
          <w:lang w:val="en-US" w:eastAsia="en-US"/>
        </w:rPr>
        <w:t xml:space="preserve">  </w:t>
      </w:r>
      <w:r w:rsidR="00D263C5" w:rsidRPr="00903DAA">
        <w:rPr>
          <w:rFonts w:eastAsiaTheme="minorHAnsi" w:cstheme="minorBidi"/>
          <w:sz w:val="22"/>
          <w:szCs w:val="22"/>
          <w:lang w:val="en-US" w:eastAsia="en-US"/>
        </w:rPr>
        <w:t xml:space="preserve">  </w:t>
      </w:r>
      <w:r w:rsidR="006E79C2" w:rsidRPr="00903DAA">
        <w:rPr>
          <w:rFonts w:eastAsia="MS Mincho"/>
          <w:bCs/>
          <w:sz w:val="22"/>
          <w:lang w:val="en-US"/>
        </w:rPr>
        <w:t>__________________________________________________________________________________</w:t>
      </w:r>
    </w:p>
    <w:p w:rsidR="00BB5D22" w:rsidRPr="00F353F1" w:rsidRDefault="00903DAA" w:rsidP="00587CE3">
      <w:pPr>
        <w:pStyle w:val="a6"/>
        <w:tabs>
          <w:tab w:val="left" w:pos="993"/>
          <w:tab w:val="left" w:pos="3469"/>
        </w:tabs>
        <w:spacing w:line="240" w:lineRule="auto"/>
        <w:ind w:left="709" w:firstLine="0"/>
        <w:contextualSpacing w:val="0"/>
        <w:jc w:val="center"/>
        <w:rPr>
          <w:rFonts w:eastAsiaTheme="minorHAnsi" w:cstheme="minorBidi"/>
          <w:b/>
          <w:szCs w:val="22"/>
          <w:lang w:val="en-US" w:eastAsia="en-US"/>
        </w:rPr>
      </w:pPr>
      <w:r w:rsidRPr="00903DAA">
        <w:rPr>
          <w:rFonts w:eastAsiaTheme="minorHAnsi" w:cstheme="minorBidi"/>
          <w:b/>
          <w:szCs w:val="22"/>
          <w:lang w:val="en-US" w:eastAsia="en-US"/>
        </w:rPr>
        <w:t>PREDICTION OF VACUUM-HIGH-FREQUENCY DRYING DURATION BASED ON KINETIC MODEL</w:t>
      </w:r>
    </w:p>
    <w:p w:rsidR="00762BA5" w:rsidRPr="00F353F1" w:rsidRDefault="00762BA5" w:rsidP="00587CE3">
      <w:pPr>
        <w:pStyle w:val="a6"/>
        <w:tabs>
          <w:tab w:val="left" w:pos="993"/>
          <w:tab w:val="left" w:pos="3469"/>
        </w:tabs>
        <w:spacing w:line="240" w:lineRule="auto"/>
        <w:ind w:left="709" w:firstLine="0"/>
        <w:contextualSpacing w:val="0"/>
        <w:jc w:val="center"/>
        <w:rPr>
          <w:rFonts w:eastAsiaTheme="minorHAnsi" w:cstheme="minorBidi"/>
          <w:b/>
          <w:szCs w:val="22"/>
          <w:lang w:val="en-US" w:eastAsia="en-US"/>
        </w:rPr>
      </w:pPr>
    </w:p>
    <w:p w:rsidR="00BB5D22" w:rsidRPr="006336E0" w:rsidRDefault="006E79C2" w:rsidP="00587CE3">
      <w:pPr>
        <w:pStyle w:val="a6"/>
        <w:tabs>
          <w:tab w:val="left" w:pos="993"/>
          <w:tab w:val="left" w:pos="3469"/>
        </w:tabs>
        <w:spacing w:line="240" w:lineRule="auto"/>
        <w:ind w:left="709" w:firstLine="0"/>
        <w:contextualSpacing w:val="0"/>
        <w:jc w:val="right"/>
        <w:rPr>
          <w:rFonts w:eastAsiaTheme="minorHAnsi" w:cstheme="minorBidi"/>
          <w:b/>
          <w:szCs w:val="22"/>
          <w:lang w:val="en-US" w:eastAsia="en-US"/>
        </w:rPr>
      </w:pPr>
      <w:r w:rsidRPr="00903DAA">
        <w:rPr>
          <w:rFonts w:eastAsiaTheme="minorHAnsi" w:cstheme="minorBidi"/>
          <w:b/>
          <w:szCs w:val="22"/>
          <w:lang w:val="en-US" w:eastAsia="en-US"/>
        </w:rPr>
        <w:t>Korenkov D.A.</w:t>
      </w:r>
      <w:r w:rsidR="007A176A" w:rsidRPr="007A176A">
        <w:rPr>
          <w:rFonts w:eastAsiaTheme="minorHAnsi" w:cstheme="minorBidi"/>
          <w:b/>
          <w:szCs w:val="22"/>
          <w:lang w:val="en-US" w:eastAsia="en-US"/>
        </w:rPr>
        <w:t xml:space="preserve">, </w:t>
      </w:r>
      <w:r w:rsidR="007A176A">
        <w:rPr>
          <w:rFonts w:eastAsiaTheme="minorHAnsi" w:cstheme="minorBidi"/>
          <w:b/>
          <w:sz w:val="22"/>
          <w:szCs w:val="22"/>
          <w:lang w:val="en-US" w:eastAsia="en-US"/>
        </w:rPr>
        <w:t>Revyakin V</w:t>
      </w:r>
      <w:r w:rsidR="007A176A" w:rsidRPr="007A176A">
        <w:rPr>
          <w:rFonts w:eastAsiaTheme="minorHAnsi" w:cstheme="minorBidi"/>
          <w:b/>
          <w:sz w:val="22"/>
          <w:szCs w:val="22"/>
          <w:lang w:val="en-US" w:eastAsia="en-US"/>
        </w:rPr>
        <w:t>.</w:t>
      </w:r>
      <w:r w:rsidR="007A176A">
        <w:rPr>
          <w:rFonts w:eastAsiaTheme="minorHAnsi" w:cstheme="minorBidi"/>
          <w:b/>
          <w:sz w:val="22"/>
          <w:szCs w:val="22"/>
          <w:lang w:val="en-US" w:eastAsia="en-US"/>
        </w:rPr>
        <w:t xml:space="preserve"> O</w:t>
      </w:r>
      <w:r w:rsidR="007A176A" w:rsidRPr="007A176A">
        <w:rPr>
          <w:rFonts w:eastAsiaTheme="minorHAnsi" w:cstheme="minorBidi"/>
          <w:b/>
          <w:sz w:val="22"/>
          <w:szCs w:val="22"/>
          <w:lang w:val="en-US" w:eastAsia="en-US"/>
        </w:rPr>
        <w:t>.,</w:t>
      </w:r>
      <w:r w:rsidR="006336E0" w:rsidRPr="006336E0">
        <w:rPr>
          <w:rFonts w:eastAsiaTheme="minorHAnsi" w:cstheme="minorBidi"/>
          <w:b/>
          <w:sz w:val="22"/>
          <w:szCs w:val="22"/>
          <w:lang w:val="en-US" w:eastAsia="en-US"/>
        </w:rPr>
        <w:t xml:space="preserve"> </w:t>
      </w:r>
      <w:r w:rsidR="006336E0">
        <w:rPr>
          <w:rFonts w:eastAsiaTheme="minorHAnsi" w:cstheme="minorBidi"/>
          <w:b/>
          <w:sz w:val="22"/>
          <w:szCs w:val="22"/>
          <w:lang w:val="en-US" w:eastAsia="en-US"/>
        </w:rPr>
        <w:t>Cvetkov S</w:t>
      </w:r>
      <w:r w:rsidR="006336E0" w:rsidRPr="006336E0">
        <w:rPr>
          <w:rFonts w:eastAsiaTheme="minorHAnsi" w:cstheme="minorBidi"/>
          <w:b/>
          <w:sz w:val="22"/>
          <w:szCs w:val="22"/>
          <w:lang w:val="en-US" w:eastAsia="en-US"/>
        </w:rPr>
        <w:t>.</w:t>
      </w:r>
      <w:r w:rsidR="006336E0">
        <w:rPr>
          <w:rFonts w:eastAsiaTheme="minorHAnsi" w:cstheme="minorBidi"/>
          <w:b/>
          <w:sz w:val="22"/>
          <w:szCs w:val="22"/>
          <w:lang w:val="en-US" w:eastAsia="en-US"/>
        </w:rPr>
        <w:t xml:space="preserve"> A</w:t>
      </w:r>
      <w:r w:rsidR="006336E0" w:rsidRPr="006336E0">
        <w:rPr>
          <w:rFonts w:eastAsiaTheme="minorHAnsi" w:cstheme="minorBidi"/>
          <w:b/>
          <w:sz w:val="22"/>
          <w:szCs w:val="22"/>
          <w:lang w:val="en-US" w:eastAsia="en-US"/>
        </w:rPr>
        <w:t>.</w:t>
      </w:r>
    </w:p>
    <w:p w:rsidR="00BB5D22" w:rsidRPr="00903DAA" w:rsidRDefault="006E79C2" w:rsidP="00587CE3">
      <w:pPr>
        <w:pStyle w:val="a6"/>
        <w:tabs>
          <w:tab w:val="left" w:pos="993"/>
          <w:tab w:val="left" w:pos="3469"/>
        </w:tabs>
        <w:spacing w:line="240" w:lineRule="auto"/>
        <w:ind w:left="709" w:firstLine="0"/>
        <w:contextualSpacing w:val="0"/>
        <w:jc w:val="right"/>
        <w:rPr>
          <w:rFonts w:eastAsiaTheme="minorHAnsi" w:cstheme="minorBidi"/>
          <w:i/>
          <w:sz w:val="22"/>
          <w:szCs w:val="22"/>
          <w:lang w:val="en-US" w:eastAsia="en-US"/>
        </w:rPr>
      </w:pPr>
      <w:r w:rsidRPr="00903DAA">
        <w:rPr>
          <w:rFonts w:eastAsiaTheme="minorHAnsi" w:cstheme="minorBidi"/>
          <w:i/>
          <w:sz w:val="22"/>
          <w:szCs w:val="22"/>
          <w:lang w:val="en-US" w:eastAsia="en-US"/>
        </w:rPr>
        <w:t>Russia, Oryol, the Orel state University named after I.S. Turgenev</w:t>
      </w:r>
    </w:p>
    <w:p w:rsidR="006E79C2" w:rsidRPr="00903DAA" w:rsidRDefault="006E79C2" w:rsidP="00587CE3">
      <w:pPr>
        <w:pStyle w:val="a6"/>
        <w:tabs>
          <w:tab w:val="left" w:pos="993"/>
          <w:tab w:val="left" w:pos="3469"/>
        </w:tabs>
        <w:spacing w:line="240" w:lineRule="auto"/>
        <w:ind w:left="709" w:firstLine="0"/>
        <w:contextualSpacing w:val="0"/>
        <w:rPr>
          <w:rFonts w:eastAsiaTheme="minorHAnsi" w:cstheme="minorBidi"/>
          <w:sz w:val="22"/>
          <w:szCs w:val="22"/>
          <w:lang w:val="en-US" w:eastAsia="en-US"/>
        </w:rPr>
      </w:pPr>
    </w:p>
    <w:p w:rsidR="00903DAA" w:rsidRPr="00903DAA" w:rsidRDefault="00903DAA" w:rsidP="00903DAA">
      <w:pPr>
        <w:rPr>
          <w:i/>
          <w:sz w:val="20"/>
          <w:lang w:val="en-US"/>
        </w:rPr>
      </w:pPr>
      <w:r w:rsidRPr="00903DAA">
        <w:rPr>
          <w:i/>
          <w:sz w:val="20"/>
          <w:lang w:val="en-US"/>
        </w:rPr>
        <w:t>The article proposes a method of predicting vacuum RF drying duration of capillary-porous colloidal materials based on kinetics equations for moisture content and temperature. The results of the ana</w:t>
      </w:r>
      <w:r>
        <w:rPr>
          <w:i/>
          <w:sz w:val="20"/>
          <w:lang w:val="en-US"/>
        </w:rPr>
        <w:t>lysis according to the proposed</w:t>
      </w:r>
      <w:r w:rsidRPr="00903DAA">
        <w:rPr>
          <w:i/>
          <w:sz w:val="20"/>
          <w:lang w:val="en-US"/>
        </w:rPr>
        <w:t xml:space="preserve"> method can be used for further technical and economic calculations when choosing the drying technology.</w:t>
      </w:r>
    </w:p>
    <w:p w:rsidR="00587CE3" w:rsidRPr="00903DAA" w:rsidRDefault="00903DAA" w:rsidP="00903DAA">
      <w:pPr>
        <w:rPr>
          <w:rFonts w:eastAsia="Calibri" w:cs="Times New Roman"/>
          <w:sz w:val="22"/>
          <w:lang w:val="en-US"/>
        </w:rPr>
      </w:pPr>
      <w:r w:rsidRPr="00F353F1">
        <w:rPr>
          <w:b/>
          <w:i/>
          <w:sz w:val="20"/>
          <w:lang w:val="en-US"/>
        </w:rPr>
        <w:t>Keywords:</w:t>
      </w:r>
      <w:r w:rsidRPr="00903DAA">
        <w:rPr>
          <w:i/>
          <w:sz w:val="20"/>
          <w:lang w:val="en-US"/>
        </w:rPr>
        <w:t xml:space="preserve"> vacuum-high-frequency drying, drying kinetics, drying duration.</w:t>
      </w:r>
    </w:p>
    <w:p w:rsidR="00903DAA" w:rsidRPr="007A176A" w:rsidRDefault="00903DAA" w:rsidP="00587CE3">
      <w:pPr>
        <w:jc w:val="center"/>
        <w:rPr>
          <w:rFonts w:eastAsia="Calibri" w:cs="Times New Roman"/>
          <w:sz w:val="22"/>
          <w:lang w:val="en-US"/>
        </w:rPr>
      </w:pPr>
    </w:p>
    <w:p w:rsidR="00587CE3" w:rsidRPr="007A176A" w:rsidRDefault="00587CE3" w:rsidP="00587CE3">
      <w:pPr>
        <w:jc w:val="center"/>
        <w:rPr>
          <w:rFonts w:eastAsia="Calibri" w:cs="Times New Roman"/>
          <w:sz w:val="22"/>
          <w:lang w:val="en-US"/>
        </w:rPr>
      </w:pPr>
      <w:r w:rsidRPr="00903DAA">
        <w:rPr>
          <w:rFonts w:eastAsia="Calibri" w:cs="Times New Roman"/>
          <w:sz w:val="22"/>
          <w:lang w:val="en-US"/>
        </w:rPr>
        <w:t>Bibliography</w:t>
      </w:r>
    </w:p>
    <w:p w:rsidR="00587CE3" w:rsidRPr="007A176A" w:rsidRDefault="00903DAA" w:rsidP="00EA1F41">
      <w:pPr>
        <w:pStyle w:val="a6"/>
        <w:tabs>
          <w:tab w:val="left" w:pos="851"/>
          <w:tab w:val="left" w:pos="3469"/>
        </w:tabs>
        <w:spacing w:line="240" w:lineRule="auto"/>
        <w:ind w:left="0" w:firstLine="567"/>
        <w:contextualSpacing w:val="0"/>
        <w:rPr>
          <w:rFonts w:eastAsiaTheme="minorHAnsi" w:cstheme="minorBidi"/>
          <w:sz w:val="22"/>
          <w:szCs w:val="22"/>
          <w:lang w:val="en-US" w:eastAsia="en-US"/>
        </w:rPr>
      </w:pP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1)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Kachanov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A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>.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N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.,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Koroleva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T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>.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G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.,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S</w:t>
      </w:r>
      <w:r w:rsidR="00E23481">
        <w:rPr>
          <w:rFonts w:eastAsiaTheme="minorHAnsi" w:cstheme="minorBidi"/>
          <w:sz w:val="22"/>
          <w:szCs w:val="22"/>
          <w:lang w:val="en-US" w:eastAsia="en-US"/>
        </w:rPr>
        <w:t>hch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erbakov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A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>.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V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.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Problemy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energosberezheniya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pri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vakuumno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>-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dielektricheskom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sposobe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sushki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drevesiny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na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derevoobrabatyvayushchih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predpriyatiyah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//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lastRenderedPageBreak/>
        <w:t>Energoeffektivnost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'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i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energobezopasnost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'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na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promyshlennyh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predpriyatiyah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promyshlennosti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i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zhilishchno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>-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kommunal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>'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nogo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hozyajstva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: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Trudy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vserossijskogo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nauchno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>-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prakticheskogo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seminara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24-25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marta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 2010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g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.,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g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.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Salavat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. 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 xml:space="preserve">Ufa: ANRB, Gilem. 2010. </w:t>
      </w:r>
      <w:r w:rsidR="00E23481">
        <w:rPr>
          <w:rFonts w:eastAsiaTheme="minorHAnsi" w:cstheme="minorBidi"/>
          <w:sz w:val="22"/>
          <w:szCs w:val="22"/>
          <w:lang w:val="en-US" w:eastAsia="en-US"/>
        </w:rPr>
        <w:t>P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. 133-137.</w:t>
      </w:r>
    </w:p>
    <w:p w:rsidR="00E23481" w:rsidRDefault="00E23481" w:rsidP="00EA1F41">
      <w:pPr>
        <w:pStyle w:val="a6"/>
        <w:tabs>
          <w:tab w:val="left" w:pos="851"/>
          <w:tab w:val="left" w:pos="3469"/>
        </w:tabs>
        <w:spacing w:line="240" w:lineRule="auto"/>
        <w:ind w:left="0" w:firstLine="567"/>
        <w:contextualSpacing w:val="0"/>
        <w:rPr>
          <w:rFonts w:eastAsiaTheme="minorHAnsi" w:cstheme="minorBidi"/>
          <w:sz w:val="22"/>
          <w:szCs w:val="22"/>
          <w:lang w:val="en-US" w:eastAsia="en-US"/>
        </w:rPr>
      </w:pPr>
      <w:r w:rsidRPr="007A176A">
        <w:rPr>
          <w:rFonts w:eastAsiaTheme="minorHAnsi" w:cstheme="minorBidi"/>
          <w:sz w:val="22"/>
          <w:szCs w:val="22"/>
          <w:lang w:val="en-US" w:eastAsia="en-US"/>
        </w:rPr>
        <w:t xml:space="preserve">2) Kachanov A.N., Koroleva T.G., Savel'ev P.I. Tekhnicheskie predlozheniya po ispol'zovaniyu vakuumno-dielektricheskogo sposoba sushki drevesiny predpriyatiem ZAO «Oryolmebel'»  // Energo- resursosberezhenie-XXI vek.: Sbornik materialov V mezhdunarodnoj nauchno-prakticheskoj internet-konferencii.  2007. </w:t>
      </w:r>
      <w:r>
        <w:rPr>
          <w:rFonts w:eastAsiaTheme="minorHAnsi" w:cstheme="minorBidi"/>
          <w:sz w:val="22"/>
          <w:szCs w:val="22"/>
          <w:lang w:val="en-US" w:eastAsia="en-US"/>
        </w:rPr>
        <w:t>P</w:t>
      </w:r>
      <w:r w:rsidRPr="007A176A">
        <w:rPr>
          <w:rFonts w:eastAsiaTheme="minorHAnsi" w:cstheme="minorBidi"/>
          <w:sz w:val="22"/>
          <w:szCs w:val="22"/>
          <w:lang w:val="en-US" w:eastAsia="en-US"/>
        </w:rPr>
        <w:t>. 155-158.</w:t>
      </w:r>
    </w:p>
    <w:p w:rsidR="00E23481" w:rsidRDefault="00E23481" w:rsidP="00EA1F41">
      <w:pPr>
        <w:pStyle w:val="a6"/>
        <w:tabs>
          <w:tab w:val="left" w:pos="851"/>
          <w:tab w:val="left" w:pos="3469"/>
        </w:tabs>
        <w:spacing w:line="240" w:lineRule="auto"/>
        <w:ind w:left="0" w:firstLine="567"/>
        <w:contextualSpacing w:val="0"/>
        <w:rPr>
          <w:rFonts w:eastAsiaTheme="minorHAnsi" w:cstheme="minorBidi"/>
          <w:sz w:val="22"/>
          <w:szCs w:val="22"/>
          <w:lang w:val="en-US" w:eastAsia="en-US"/>
        </w:rPr>
      </w:pPr>
      <w:r>
        <w:rPr>
          <w:rFonts w:eastAsiaTheme="minorHAnsi" w:cstheme="minorBidi"/>
          <w:sz w:val="22"/>
          <w:szCs w:val="22"/>
          <w:lang w:val="en-US" w:eastAsia="en-US"/>
        </w:rPr>
        <w:t xml:space="preserve">3)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 xml:space="preserve">Kachanov A.N., Korenkov D.A. Povyshenie energoeffektivnosti kamer dlya vakuumno-dielektricheskoj sushki // Lekcii 2-oj Mezhdunarodnoj konferencii s elementami nauchnoj shkoly «Aktual'nye problemy energosberezheniya i energoeffektivnosti v tekhnicheskih sistemah». – Tambov: Izd-vo Pershina R.V., 2015. – </w:t>
      </w:r>
      <w:r>
        <w:rPr>
          <w:rFonts w:eastAsiaTheme="minorHAnsi" w:cstheme="minorBidi"/>
          <w:sz w:val="22"/>
          <w:szCs w:val="22"/>
          <w:lang w:val="en-US" w:eastAsia="en-US"/>
        </w:rPr>
        <w:t>P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. 84-92.</w:t>
      </w:r>
    </w:p>
    <w:p w:rsidR="00E23481" w:rsidRDefault="00E23481" w:rsidP="00EA1F41">
      <w:pPr>
        <w:pStyle w:val="a6"/>
        <w:tabs>
          <w:tab w:val="left" w:pos="851"/>
          <w:tab w:val="left" w:pos="3469"/>
        </w:tabs>
        <w:spacing w:line="240" w:lineRule="auto"/>
        <w:ind w:left="0" w:firstLine="567"/>
        <w:contextualSpacing w:val="0"/>
        <w:rPr>
          <w:rFonts w:eastAsiaTheme="minorHAnsi" w:cstheme="minorBidi"/>
          <w:sz w:val="22"/>
          <w:szCs w:val="22"/>
          <w:lang w:val="en-US" w:eastAsia="en-US"/>
        </w:rPr>
      </w:pPr>
      <w:r>
        <w:rPr>
          <w:rFonts w:eastAsiaTheme="minorHAnsi" w:cstheme="minorBidi"/>
          <w:sz w:val="22"/>
          <w:szCs w:val="22"/>
          <w:lang w:val="en-US" w:eastAsia="en-US"/>
        </w:rPr>
        <w:t xml:space="preserve">4)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 xml:space="preserve">Kachanov A.N., Korenkov  D.A. Ocenka energoeffektivnosti vakuumno-dielektricheskogo sposoba sushki drevesiny // XI-ya mezhdunarodnaya nauchno-prakticheskaya internet-konferenciya «Energo- i resursosberezhenie - HKHI vek». sb. nauch. tr. Orel. 2013. </w:t>
      </w:r>
      <w:r>
        <w:rPr>
          <w:rFonts w:eastAsiaTheme="minorHAnsi" w:cstheme="minorBidi"/>
          <w:sz w:val="22"/>
          <w:szCs w:val="22"/>
          <w:lang w:val="en-US" w:eastAsia="en-US"/>
        </w:rPr>
        <w:t>P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. 126-129.</w:t>
      </w:r>
    </w:p>
    <w:p w:rsidR="00E23481" w:rsidRDefault="00E23481" w:rsidP="00EA1F41">
      <w:pPr>
        <w:pStyle w:val="a6"/>
        <w:tabs>
          <w:tab w:val="left" w:pos="851"/>
          <w:tab w:val="left" w:pos="3469"/>
        </w:tabs>
        <w:spacing w:line="240" w:lineRule="auto"/>
        <w:ind w:left="0" w:firstLine="567"/>
        <w:contextualSpacing w:val="0"/>
        <w:rPr>
          <w:rFonts w:eastAsiaTheme="minorHAnsi" w:cstheme="minorBidi"/>
          <w:sz w:val="22"/>
          <w:szCs w:val="22"/>
          <w:lang w:val="en-US" w:eastAsia="en-US"/>
        </w:rPr>
      </w:pPr>
      <w:r>
        <w:rPr>
          <w:rFonts w:eastAsiaTheme="minorHAnsi" w:cstheme="minorBidi"/>
          <w:sz w:val="22"/>
          <w:szCs w:val="22"/>
          <w:lang w:val="en-US" w:eastAsia="en-US"/>
        </w:rPr>
        <w:t>5)</w:t>
      </w:r>
      <w:r w:rsidRPr="00E23481">
        <w:rPr>
          <w:lang w:val="en-US"/>
        </w:rPr>
        <w:t xml:space="preserve"> 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 xml:space="preserve">Kachanov  A.N., Korenkov  D.A. Vybor sposoba sushki drevesiny po kriteriyu sebestoimosti. // XI-ya mezhdunarodnaya nauchno-prakticheskaya internet-konferenciya «Energo- i resursosberezhenie - HKHI vek». sb. nauch. tr. / g. Orel, 2013.- </w:t>
      </w:r>
      <w:r>
        <w:rPr>
          <w:rFonts w:eastAsiaTheme="minorHAnsi" w:cstheme="minorBidi"/>
          <w:sz w:val="22"/>
          <w:szCs w:val="22"/>
          <w:lang w:val="en-US" w:eastAsia="en-US"/>
        </w:rPr>
        <w:t>P</w:t>
      </w:r>
      <w:r w:rsidRPr="00E23481">
        <w:rPr>
          <w:rFonts w:eastAsiaTheme="minorHAnsi" w:cstheme="minorBidi"/>
          <w:sz w:val="22"/>
          <w:szCs w:val="22"/>
          <w:lang w:val="en-US" w:eastAsia="en-US"/>
        </w:rPr>
        <w:t>. 211-213.</w:t>
      </w:r>
    </w:p>
    <w:p w:rsidR="00E23481" w:rsidRDefault="00E23481" w:rsidP="00EA1F41">
      <w:pPr>
        <w:pStyle w:val="a6"/>
        <w:tabs>
          <w:tab w:val="left" w:pos="851"/>
          <w:tab w:val="left" w:pos="3469"/>
        </w:tabs>
        <w:spacing w:line="240" w:lineRule="auto"/>
        <w:ind w:left="0" w:firstLine="567"/>
        <w:contextualSpacing w:val="0"/>
        <w:rPr>
          <w:sz w:val="22"/>
          <w:lang w:val="en-US"/>
        </w:rPr>
      </w:pPr>
      <w:r>
        <w:rPr>
          <w:rFonts w:eastAsiaTheme="minorHAnsi" w:cstheme="minorBidi"/>
          <w:sz w:val="22"/>
          <w:szCs w:val="22"/>
          <w:lang w:val="en-US" w:eastAsia="en-US"/>
        </w:rPr>
        <w:t xml:space="preserve">6) </w:t>
      </w:r>
      <w:r w:rsidRPr="00681040">
        <w:rPr>
          <w:sz w:val="22"/>
          <w:lang w:val="en-US"/>
        </w:rPr>
        <w:t>Kachanov A.N., Korenkov D.A. Analysis of factors influencing the parameters of the electromagnetic field in wood during HF drying [</w:t>
      </w:r>
      <w:r w:rsidRPr="00681040">
        <w:rPr>
          <w:sz w:val="22"/>
        </w:rPr>
        <w:t>Электронный</w:t>
      </w:r>
      <w:r w:rsidRPr="00681040">
        <w:rPr>
          <w:sz w:val="22"/>
          <w:lang w:val="en-US"/>
        </w:rPr>
        <w:t xml:space="preserve"> </w:t>
      </w:r>
      <w:r w:rsidRPr="00681040">
        <w:rPr>
          <w:sz w:val="22"/>
        </w:rPr>
        <w:t>ресурс</w:t>
      </w:r>
      <w:r w:rsidRPr="00681040">
        <w:rPr>
          <w:sz w:val="22"/>
          <w:lang w:val="en-US"/>
        </w:rPr>
        <w:t>] // 2017 International Conference on Industrial Engineering, Applications and Manufacturing (ICIEAM), 2017. URL</w:t>
      </w:r>
      <w:r w:rsidRPr="007A176A">
        <w:rPr>
          <w:sz w:val="22"/>
          <w:lang w:val="en-US"/>
        </w:rPr>
        <w:t xml:space="preserve">: </w:t>
      </w:r>
      <w:r w:rsidRPr="00681040">
        <w:rPr>
          <w:sz w:val="22"/>
          <w:lang w:val="en-US"/>
        </w:rPr>
        <w:t>http</w:t>
      </w:r>
      <w:r w:rsidRPr="007A176A">
        <w:rPr>
          <w:sz w:val="22"/>
          <w:lang w:val="en-US"/>
        </w:rPr>
        <w:t>://</w:t>
      </w:r>
      <w:r w:rsidRPr="00681040">
        <w:rPr>
          <w:sz w:val="22"/>
          <w:lang w:val="en-US"/>
        </w:rPr>
        <w:t>ieeexplore</w:t>
      </w:r>
      <w:r w:rsidRPr="007A176A">
        <w:rPr>
          <w:sz w:val="22"/>
          <w:lang w:val="en-US"/>
        </w:rPr>
        <w:t>.</w:t>
      </w:r>
      <w:r w:rsidRPr="00681040">
        <w:rPr>
          <w:sz w:val="22"/>
          <w:lang w:val="en-US"/>
        </w:rPr>
        <w:t>ieee</w:t>
      </w:r>
      <w:r w:rsidRPr="007A176A">
        <w:rPr>
          <w:sz w:val="22"/>
          <w:lang w:val="en-US"/>
        </w:rPr>
        <w:t>.</w:t>
      </w:r>
      <w:r w:rsidRPr="00681040">
        <w:rPr>
          <w:sz w:val="22"/>
          <w:lang w:val="en-US"/>
        </w:rPr>
        <w:t>org</w:t>
      </w:r>
      <w:r w:rsidRPr="007A176A">
        <w:rPr>
          <w:sz w:val="22"/>
          <w:lang w:val="en-US"/>
        </w:rPr>
        <w:t>/</w:t>
      </w:r>
      <w:r w:rsidRPr="00681040">
        <w:rPr>
          <w:sz w:val="22"/>
          <w:lang w:val="en-US"/>
        </w:rPr>
        <w:t>document</w:t>
      </w:r>
      <w:r w:rsidRPr="007A176A">
        <w:rPr>
          <w:sz w:val="22"/>
          <w:lang w:val="en-US"/>
        </w:rPr>
        <w:t>/8076423/ (</w:t>
      </w:r>
      <w:r w:rsidRPr="00681040">
        <w:rPr>
          <w:sz w:val="22"/>
        </w:rPr>
        <w:t>дата</w:t>
      </w:r>
      <w:r w:rsidRPr="007A176A">
        <w:rPr>
          <w:sz w:val="22"/>
          <w:lang w:val="en-US"/>
        </w:rPr>
        <w:t xml:space="preserve"> </w:t>
      </w:r>
      <w:r w:rsidRPr="00681040">
        <w:rPr>
          <w:sz w:val="22"/>
        </w:rPr>
        <w:t>обращения</w:t>
      </w:r>
      <w:r w:rsidRPr="007A176A">
        <w:rPr>
          <w:sz w:val="22"/>
          <w:lang w:val="en-US"/>
        </w:rPr>
        <w:t xml:space="preserve"> 22.11.17).</w:t>
      </w:r>
    </w:p>
    <w:p w:rsidR="00E23481" w:rsidRDefault="00E23481" w:rsidP="00EA1F41">
      <w:pPr>
        <w:pStyle w:val="a6"/>
        <w:tabs>
          <w:tab w:val="left" w:pos="851"/>
          <w:tab w:val="left" w:pos="3469"/>
        </w:tabs>
        <w:spacing w:line="240" w:lineRule="auto"/>
        <w:ind w:left="0" w:firstLine="567"/>
        <w:contextualSpacing w:val="0"/>
        <w:rPr>
          <w:sz w:val="22"/>
          <w:lang w:val="en-US"/>
        </w:rPr>
      </w:pPr>
      <w:r>
        <w:rPr>
          <w:sz w:val="22"/>
          <w:lang w:val="en-US"/>
        </w:rPr>
        <w:t xml:space="preserve">7) </w:t>
      </w:r>
      <w:r w:rsidRPr="00E23481">
        <w:rPr>
          <w:sz w:val="22"/>
          <w:lang w:val="en-US"/>
        </w:rPr>
        <w:t>Kachanov A.N., Korenkov D.A. Matematicheskaya model' raspredeleniya elektromagnitnogo polya v dlinnyh ploskih kondensatorah s dielektrikom iz drevesiny // Promyshlennaya energetika. – 2016. -№ 9. – S. 23 -27.</w:t>
      </w:r>
    </w:p>
    <w:p w:rsidR="00E23481" w:rsidRDefault="00E23481" w:rsidP="00EA1F41">
      <w:pPr>
        <w:pStyle w:val="a6"/>
        <w:tabs>
          <w:tab w:val="left" w:pos="851"/>
          <w:tab w:val="left" w:pos="3469"/>
        </w:tabs>
        <w:spacing w:line="240" w:lineRule="auto"/>
        <w:ind w:left="0" w:firstLine="567"/>
        <w:contextualSpacing w:val="0"/>
        <w:rPr>
          <w:sz w:val="22"/>
          <w:lang w:val="en-US"/>
        </w:rPr>
      </w:pPr>
      <w:r>
        <w:rPr>
          <w:sz w:val="22"/>
          <w:lang w:val="en-US"/>
        </w:rPr>
        <w:t xml:space="preserve">8) </w:t>
      </w:r>
      <w:r w:rsidRPr="00E23481">
        <w:rPr>
          <w:sz w:val="22"/>
          <w:lang w:val="en-US"/>
        </w:rPr>
        <w:t>Korenkov D.A. O Povyshenii effektivnosti raboty vysokochastotnogo sushil'nogo oborudovaniya // XVII Mezhdunarodnaya nauchno-prakticheskaya internet-konferenciya "Energo i resursosberezhenie - XXI vek". sb. nauch. tr. – Orel: Gosuniversitet – UNPK, 2019. - S. 125-129.</w:t>
      </w:r>
    </w:p>
    <w:p w:rsidR="00E23481" w:rsidRPr="00E23481" w:rsidRDefault="00E23481" w:rsidP="00EA1F41">
      <w:pPr>
        <w:pStyle w:val="a6"/>
        <w:tabs>
          <w:tab w:val="left" w:pos="851"/>
          <w:tab w:val="left" w:pos="3469"/>
        </w:tabs>
        <w:spacing w:line="240" w:lineRule="auto"/>
        <w:ind w:left="0" w:firstLine="567"/>
        <w:contextualSpacing w:val="0"/>
        <w:rPr>
          <w:rFonts w:eastAsiaTheme="minorHAnsi" w:cstheme="minorBidi"/>
          <w:sz w:val="22"/>
          <w:szCs w:val="22"/>
          <w:highlight w:val="yellow"/>
          <w:lang w:val="en-US" w:eastAsia="en-US"/>
        </w:rPr>
      </w:pPr>
      <w:r>
        <w:rPr>
          <w:sz w:val="22"/>
          <w:lang w:val="en-US"/>
        </w:rPr>
        <w:t xml:space="preserve">9) </w:t>
      </w:r>
      <w:r w:rsidR="0001724F" w:rsidRPr="0001724F">
        <w:rPr>
          <w:sz w:val="22"/>
          <w:lang w:val="en-US"/>
        </w:rPr>
        <w:t>Korenkov D.A., Revyakin V.O. Podhod k modelirovaniyu kinetiki vakuumno-vysokochastotnoj sushki // Informacionnye tekhnologii v elektrotekhnike i elektroenergetike: materialy 12-j Vseros. nauch.-tekhn. konf. – CHeboksary: Izd-vo CHuvash. un-ta, 2020. – S 470-473.</w:t>
      </w:r>
    </w:p>
    <w:p w:rsidR="00587CE3" w:rsidRPr="00E23481" w:rsidRDefault="00587CE3" w:rsidP="00587CE3">
      <w:pPr>
        <w:pStyle w:val="a6"/>
        <w:tabs>
          <w:tab w:val="left" w:pos="851"/>
          <w:tab w:val="left" w:pos="3469"/>
        </w:tabs>
        <w:spacing w:line="240" w:lineRule="auto"/>
        <w:ind w:left="0" w:firstLine="567"/>
        <w:contextualSpacing w:val="0"/>
        <w:rPr>
          <w:rFonts w:eastAsiaTheme="minorHAnsi" w:cstheme="minorBidi"/>
          <w:sz w:val="22"/>
          <w:szCs w:val="22"/>
          <w:highlight w:val="yellow"/>
          <w:lang w:val="en-US" w:eastAsia="en-US"/>
        </w:rPr>
      </w:pPr>
    </w:p>
    <w:p w:rsidR="00D263C5" w:rsidRPr="00D101CA" w:rsidRDefault="00587CE3" w:rsidP="00F353F1">
      <w:pPr>
        <w:pStyle w:val="a6"/>
        <w:tabs>
          <w:tab w:val="left" w:pos="993"/>
          <w:tab w:val="left" w:pos="3469"/>
        </w:tabs>
        <w:spacing w:line="240" w:lineRule="auto"/>
        <w:ind w:left="0" w:firstLine="0"/>
        <w:contextualSpacing w:val="0"/>
        <w:rPr>
          <w:rFonts w:eastAsiaTheme="minorHAnsi" w:cstheme="minorBidi"/>
          <w:sz w:val="22"/>
          <w:szCs w:val="22"/>
          <w:lang w:val="en-US" w:eastAsia="en-US"/>
        </w:rPr>
      </w:pPr>
      <w:r w:rsidRPr="0001724F">
        <w:rPr>
          <w:rFonts w:eastAsiaTheme="minorHAnsi" w:cstheme="minorBidi"/>
          <w:b/>
          <w:sz w:val="22"/>
          <w:szCs w:val="22"/>
          <w:lang w:val="en-US" w:eastAsia="en-US"/>
        </w:rPr>
        <w:t>Korenkov Dmitry Andreevich</w:t>
      </w:r>
      <w:r w:rsidRPr="0001724F">
        <w:rPr>
          <w:rFonts w:eastAsiaTheme="minorHAnsi" w:cstheme="minorBidi"/>
          <w:sz w:val="22"/>
          <w:szCs w:val="22"/>
          <w:lang w:val="en-US" w:eastAsia="en-US"/>
        </w:rPr>
        <w:t xml:space="preserve">, </w:t>
      </w:r>
      <w:r w:rsidR="00D101CA" w:rsidRPr="0001724F">
        <w:rPr>
          <w:rFonts w:eastAsiaTheme="minorHAnsi" w:cstheme="minorBidi"/>
          <w:sz w:val="22"/>
          <w:szCs w:val="22"/>
          <w:lang w:val="en-US" w:eastAsia="en-US"/>
        </w:rPr>
        <w:t>C</w:t>
      </w:r>
      <w:r w:rsidRPr="0001724F">
        <w:rPr>
          <w:rFonts w:eastAsiaTheme="minorHAnsi" w:cstheme="minorBidi"/>
          <w:sz w:val="22"/>
          <w:szCs w:val="22"/>
          <w:lang w:val="en-US" w:eastAsia="en-US"/>
        </w:rPr>
        <w:t xml:space="preserve">andidate of sciences in technology, </w:t>
      </w:r>
      <w:r w:rsidR="0001724F" w:rsidRPr="0001724F">
        <w:rPr>
          <w:rFonts w:eastAsiaTheme="minorHAnsi" w:cstheme="minorBidi"/>
          <w:sz w:val="22"/>
          <w:szCs w:val="22"/>
          <w:lang w:val="en-US" w:eastAsia="en-US"/>
        </w:rPr>
        <w:t>associate professor</w:t>
      </w:r>
      <w:r w:rsidR="0001724F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01724F">
        <w:rPr>
          <w:rFonts w:eastAsiaTheme="minorHAnsi" w:cstheme="minorBidi"/>
          <w:sz w:val="22"/>
          <w:szCs w:val="22"/>
          <w:lang w:val="en-US" w:eastAsia="en-US"/>
        </w:rPr>
        <w:t>of Electric equipment and energy saving department, Oryol state university of I.S. Turgenev</w:t>
      </w:r>
      <w:r w:rsidR="00D101CA" w:rsidRPr="0001724F">
        <w:rPr>
          <w:rFonts w:eastAsiaTheme="minorHAnsi" w:cstheme="minorBidi"/>
          <w:sz w:val="22"/>
          <w:szCs w:val="22"/>
          <w:lang w:val="en-US" w:eastAsia="en-US"/>
        </w:rPr>
        <w:t xml:space="preserve">, 302026, g. Oryol, ul. Komsomolskaya, d. 95, </w:t>
      </w:r>
      <w:r w:rsidRPr="0001724F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="00D101CA" w:rsidRPr="0001724F">
        <w:rPr>
          <w:rFonts w:eastAsiaTheme="minorHAnsi" w:cstheme="minorBidi"/>
          <w:sz w:val="22"/>
          <w:szCs w:val="22"/>
          <w:lang w:val="en-US" w:eastAsia="en-US"/>
        </w:rPr>
        <w:t>e-mail: dimas.corenkov@yandex.ru.</w:t>
      </w:r>
      <w:r w:rsidR="00D101CA" w:rsidRPr="00D101CA">
        <w:rPr>
          <w:rFonts w:eastAsiaTheme="minorHAnsi" w:cstheme="minorBidi"/>
          <w:sz w:val="22"/>
          <w:szCs w:val="22"/>
          <w:lang w:val="en-US" w:eastAsia="en-US"/>
        </w:rPr>
        <w:t xml:space="preserve">  </w:t>
      </w:r>
    </w:p>
    <w:p w:rsidR="003B2926" w:rsidRPr="007A176A" w:rsidRDefault="0001724F" w:rsidP="00F353F1">
      <w:pPr>
        <w:pStyle w:val="a6"/>
        <w:tabs>
          <w:tab w:val="left" w:pos="993"/>
          <w:tab w:val="left" w:pos="3469"/>
        </w:tabs>
        <w:spacing w:line="240" w:lineRule="auto"/>
        <w:ind w:left="0" w:firstLine="0"/>
        <w:rPr>
          <w:rFonts w:eastAsiaTheme="minorHAnsi" w:cstheme="minorBidi"/>
          <w:sz w:val="22"/>
          <w:szCs w:val="22"/>
          <w:lang w:val="en-US" w:eastAsia="en-US"/>
        </w:rPr>
      </w:pPr>
      <w:r w:rsidRPr="0001724F">
        <w:rPr>
          <w:rFonts w:eastAsiaTheme="minorHAnsi" w:cstheme="minorBidi"/>
          <w:b/>
          <w:sz w:val="22"/>
          <w:szCs w:val="22"/>
          <w:lang w:val="en-US" w:eastAsia="en-US"/>
        </w:rPr>
        <w:t>Revyakin Vadim Olegovich</w:t>
      </w:r>
      <w:r w:rsidR="003B2926" w:rsidRPr="0001724F">
        <w:rPr>
          <w:rFonts w:eastAsiaTheme="minorHAnsi" w:cstheme="minorBidi"/>
          <w:b/>
          <w:sz w:val="22"/>
          <w:szCs w:val="22"/>
          <w:lang w:val="en-US" w:eastAsia="en-US"/>
        </w:rPr>
        <w:t xml:space="preserve">, </w:t>
      </w:r>
      <w:r w:rsidRPr="00D703F4">
        <w:rPr>
          <w:rFonts w:eastAsiaTheme="minorHAnsi" w:cstheme="minorBidi"/>
          <w:sz w:val="22"/>
          <w:szCs w:val="22"/>
          <w:lang w:val="en-US" w:eastAsia="en-US"/>
        </w:rPr>
        <w:t>undergraduate,</w:t>
      </w:r>
      <w:r w:rsidRPr="0001724F">
        <w:rPr>
          <w:rFonts w:eastAsiaTheme="minorHAnsi" w:cstheme="minorBidi"/>
          <w:b/>
          <w:sz w:val="22"/>
          <w:szCs w:val="22"/>
          <w:lang w:val="en-US" w:eastAsia="en-US"/>
        </w:rPr>
        <w:t xml:space="preserve"> </w:t>
      </w:r>
      <w:r w:rsidR="003B2926" w:rsidRPr="0001724F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01724F">
        <w:rPr>
          <w:rFonts w:eastAsiaTheme="minorHAnsi" w:cstheme="minorBidi"/>
          <w:sz w:val="22"/>
          <w:szCs w:val="22"/>
          <w:lang w:val="en-US" w:eastAsia="en-US"/>
        </w:rPr>
        <w:t>Oryol state university of I.S. Turgenev, 302026, g. Oryol, ul. Komsomolskaya, d. 95</w:t>
      </w:r>
      <w:r w:rsidR="003B2926" w:rsidRPr="0001724F">
        <w:rPr>
          <w:rFonts w:eastAsiaTheme="minorHAnsi" w:cstheme="minorBidi"/>
          <w:sz w:val="22"/>
          <w:szCs w:val="22"/>
          <w:lang w:val="en-US" w:eastAsia="en-US"/>
        </w:rPr>
        <w:t xml:space="preserve">; e-mail: </w:t>
      </w:r>
      <w:hyperlink r:id="rId46" w:history="1">
        <w:r w:rsidRPr="0001724F">
          <w:rPr>
            <w:rStyle w:val="ad"/>
            <w:rFonts w:eastAsiaTheme="minorHAnsi" w:cstheme="minorBidi"/>
            <w:color w:val="auto"/>
            <w:sz w:val="22"/>
            <w:szCs w:val="22"/>
            <w:u w:val="none"/>
            <w:lang w:val="en-US" w:eastAsia="en-US"/>
          </w:rPr>
          <w:t>rewiakin.vadick@yandex.ru</w:t>
        </w:r>
      </w:hyperlink>
      <w:r w:rsidR="003B2926" w:rsidRPr="0001724F">
        <w:rPr>
          <w:rFonts w:eastAsiaTheme="minorHAnsi" w:cstheme="minorBidi"/>
          <w:sz w:val="22"/>
          <w:szCs w:val="22"/>
          <w:lang w:val="en-US" w:eastAsia="en-US"/>
        </w:rPr>
        <w:t>.</w:t>
      </w:r>
    </w:p>
    <w:p w:rsidR="0001724F" w:rsidRPr="00D703F4" w:rsidRDefault="0001724F" w:rsidP="00F353F1">
      <w:pPr>
        <w:pStyle w:val="a6"/>
        <w:tabs>
          <w:tab w:val="left" w:pos="993"/>
          <w:tab w:val="left" w:pos="3469"/>
        </w:tabs>
        <w:spacing w:line="240" w:lineRule="auto"/>
        <w:ind w:left="0" w:firstLine="0"/>
        <w:rPr>
          <w:rFonts w:eastAsiaTheme="minorHAnsi" w:cstheme="minorBidi"/>
          <w:sz w:val="22"/>
          <w:szCs w:val="22"/>
          <w:lang w:val="en-US" w:eastAsia="en-US"/>
        </w:rPr>
      </w:pPr>
      <w:r w:rsidRPr="0001724F">
        <w:rPr>
          <w:rFonts w:eastAsiaTheme="minorHAnsi" w:cstheme="minorBidi"/>
          <w:b/>
          <w:sz w:val="22"/>
          <w:szCs w:val="22"/>
          <w:lang w:val="en-US" w:eastAsia="en-US"/>
        </w:rPr>
        <w:t>Cvetkov Sergej Aleksandrovich</w:t>
      </w:r>
      <w:r w:rsidRPr="0001724F">
        <w:rPr>
          <w:rFonts w:eastAsiaTheme="minorHAnsi" w:cstheme="minorBidi"/>
          <w:sz w:val="22"/>
          <w:szCs w:val="22"/>
          <w:lang w:val="en-US" w:eastAsia="en-US"/>
        </w:rPr>
        <w:t xml:space="preserve">, </w:t>
      </w:r>
      <w:r w:rsidR="00D703F4" w:rsidRPr="00D703F4">
        <w:rPr>
          <w:rFonts w:eastAsiaTheme="minorHAnsi" w:cstheme="minorBidi"/>
          <w:sz w:val="22"/>
          <w:szCs w:val="22"/>
          <w:lang w:val="en-US" w:eastAsia="en-US"/>
        </w:rPr>
        <w:t>undergraduate,</w:t>
      </w:r>
      <w:r w:rsidR="00D703F4" w:rsidRPr="0001724F">
        <w:rPr>
          <w:rFonts w:eastAsiaTheme="minorHAnsi" w:cstheme="minorBidi"/>
          <w:b/>
          <w:sz w:val="22"/>
          <w:szCs w:val="22"/>
          <w:lang w:val="en-US" w:eastAsia="en-US"/>
        </w:rPr>
        <w:t xml:space="preserve"> </w:t>
      </w:r>
      <w:r w:rsidR="00D703F4" w:rsidRPr="0001724F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01724F">
        <w:rPr>
          <w:rFonts w:eastAsiaTheme="minorHAnsi" w:cstheme="minorBidi"/>
          <w:sz w:val="22"/>
          <w:szCs w:val="22"/>
          <w:lang w:val="en-US" w:eastAsia="en-US"/>
        </w:rPr>
        <w:t>Oryol state university of I.S. Turgenev, 302026, g. Oryol, ul. Komsomolskaya, d. 95; e-mail:</w:t>
      </w:r>
      <w:r w:rsidRPr="00D703F4">
        <w:rPr>
          <w:rFonts w:eastAsiaTheme="minorHAnsi" w:cstheme="minorBidi"/>
          <w:sz w:val="22"/>
          <w:szCs w:val="22"/>
          <w:lang w:val="en-US" w:eastAsia="en-US"/>
        </w:rPr>
        <w:t xml:space="preserve"> </w:t>
      </w:r>
      <w:r w:rsidRPr="00A37E39">
        <w:rPr>
          <w:rFonts w:eastAsiaTheme="minorHAnsi" w:cstheme="minorBidi"/>
          <w:sz w:val="22"/>
          <w:szCs w:val="22"/>
          <w:lang w:val="en-US" w:eastAsia="en-US"/>
        </w:rPr>
        <w:t>cvet57cvet@gmail.com</w:t>
      </w:r>
      <w:r w:rsidRPr="00D703F4">
        <w:rPr>
          <w:rFonts w:eastAsiaTheme="minorHAnsi" w:cstheme="minorBidi"/>
          <w:sz w:val="22"/>
          <w:szCs w:val="22"/>
          <w:lang w:val="en-US" w:eastAsia="en-US"/>
        </w:rPr>
        <w:t>.</w:t>
      </w:r>
    </w:p>
    <w:p w:rsidR="0001724F" w:rsidRPr="00D703F4" w:rsidRDefault="0001724F" w:rsidP="003B2926">
      <w:pPr>
        <w:pStyle w:val="a6"/>
        <w:tabs>
          <w:tab w:val="left" w:pos="993"/>
          <w:tab w:val="left" w:pos="3469"/>
        </w:tabs>
        <w:ind w:left="0" w:firstLine="0"/>
        <w:rPr>
          <w:rFonts w:eastAsiaTheme="minorHAnsi" w:cstheme="minorBidi"/>
          <w:color w:val="FF0000"/>
          <w:sz w:val="22"/>
          <w:szCs w:val="22"/>
          <w:lang w:val="en-US" w:eastAsia="en-US"/>
        </w:rPr>
      </w:pPr>
    </w:p>
    <w:p w:rsidR="00D263C5" w:rsidRPr="0001724F" w:rsidRDefault="00D263C5" w:rsidP="006753D7">
      <w:pPr>
        <w:pStyle w:val="a6"/>
        <w:tabs>
          <w:tab w:val="left" w:pos="993"/>
          <w:tab w:val="left" w:pos="3469"/>
        </w:tabs>
        <w:ind w:left="709" w:firstLine="0"/>
        <w:rPr>
          <w:lang w:val="en-US"/>
        </w:rPr>
      </w:pPr>
      <w:bookmarkStart w:id="1" w:name="_GoBack"/>
      <w:bookmarkEnd w:id="1"/>
    </w:p>
    <w:sectPr w:rsidR="00D263C5" w:rsidRPr="0001724F" w:rsidSect="00D6414C">
      <w:footerReference w:type="default" r:id="rId47"/>
      <w:pgSz w:w="11906" w:h="16838"/>
      <w:pgMar w:top="1134" w:right="1134" w:bottom="1134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6451" w:rsidRDefault="00826451" w:rsidP="00D6414C">
      <w:r>
        <w:separator/>
      </w:r>
    </w:p>
  </w:endnote>
  <w:endnote w:type="continuationSeparator" w:id="0">
    <w:p w:rsidR="00826451" w:rsidRDefault="00826451" w:rsidP="00D641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09447514"/>
      <w:docPartObj>
        <w:docPartGallery w:val="Page Numbers (Bottom of Page)"/>
        <w:docPartUnique/>
      </w:docPartObj>
    </w:sdtPr>
    <w:sdtEndPr/>
    <w:sdtContent>
      <w:p w:rsidR="00D6414C" w:rsidRDefault="00D6414C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53F1">
          <w:rPr>
            <w:noProof/>
          </w:rPr>
          <w:t>4</w:t>
        </w:r>
        <w:r>
          <w:fldChar w:fldCharType="end"/>
        </w:r>
      </w:p>
    </w:sdtContent>
  </w:sdt>
  <w:p w:rsidR="00D6414C" w:rsidRDefault="00D6414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6451" w:rsidRDefault="00826451" w:rsidP="00D6414C">
      <w:r>
        <w:separator/>
      </w:r>
    </w:p>
  </w:footnote>
  <w:footnote w:type="continuationSeparator" w:id="0">
    <w:p w:rsidR="00826451" w:rsidRDefault="00826451" w:rsidP="00D641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D90F4D"/>
    <w:multiLevelType w:val="hybridMultilevel"/>
    <w:tmpl w:val="EDF4598A"/>
    <w:lvl w:ilvl="0" w:tplc="6A98C154">
      <w:start w:val="1"/>
      <w:numFmt w:val="decimal"/>
      <w:lvlText w:val="%1."/>
      <w:lvlJc w:val="left"/>
      <w:pPr>
        <w:ind w:left="1070" w:hanging="360"/>
      </w:pPr>
      <w:rPr>
        <w:rFonts w:ascii="Times New Roman" w:eastAsiaTheme="minorHAnsi" w:hAnsi="Times New Roman" w:cstheme="minorBidi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E63"/>
    <w:rsid w:val="0000596E"/>
    <w:rsid w:val="0001724F"/>
    <w:rsid w:val="00017682"/>
    <w:rsid w:val="000338CB"/>
    <w:rsid w:val="000346C3"/>
    <w:rsid w:val="000572F4"/>
    <w:rsid w:val="00077543"/>
    <w:rsid w:val="000C00BE"/>
    <w:rsid w:val="00102987"/>
    <w:rsid w:val="00113389"/>
    <w:rsid w:val="00114515"/>
    <w:rsid w:val="0012467A"/>
    <w:rsid w:val="0016499D"/>
    <w:rsid w:val="002505B2"/>
    <w:rsid w:val="002620DA"/>
    <w:rsid w:val="00263AE2"/>
    <w:rsid w:val="00280FEA"/>
    <w:rsid w:val="00282252"/>
    <w:rsid w:val="00291A49"/>
    <w:rsid w:val="002B34AF"/>
    <w:rsid w:val="002B54E1"/>
    <w:rsid w:val="002C65E5"/>
    <w:rsid w:val="002D35FC"/>
    <w:rsid w:val="002D51F2"/>
    <w:rsid w:val="0032486F"/>
    <w:rsid w:val="00330D0A"/>
    <w:rsid w:val="0035681D"/>
    <w:rsid w:val="00385A35"/>
    <w:rsid w:val="003866FA"/>
    <w:rsid w:val="003A1FEE"/>
    <w:rsid w:val="003B2926"/>
    <w:rsid w:val="003F270C"/>
    <w:rsid w:val="004109B9"/>
    <w:rsid w:val="00444EC9"/>
    <w:rsid w:val="00457DFD"/>
    <w:rsid w:val="00463C5F"/>
    <w:rsid w:val="004C3F8D"/>
    <w:rsid w:val="005554FC"/>
    <w:rsid w:val="00587CE3"/>
    <w:rsid w:val="005A72BF"/>
    <w:rsid w:val="005F13D9"/>
    <w:rsid w:val="006051FC"/>
    <w:rsid w:val="0061143E"/>
    <w:rsid w:val="006336E0"/>
    <w:rsid w:val="00636BF2"/>
    <w:rsid w:val="00645572"/>
    <w:rsid w:val="006655E2"/>
    <w:rsid w:val="006753D7"/>
    <w:rsid w:val="00681040"/>
    <w:rsid w:val="00681901"/>
    <w:rsid w:val="00692E63"/>
    <w:rsid w:val="006E79C2"/>
    <w:rsid w:val="00700574"/>
    <w:rsid w:val="00703096"/>
    <w:rsid w:val="00761251"/>
    <w:rsid w:val="00762BA5"/>
    <w:rsid w:val="00793A87"/>
    <w:rsid w:val="007A176A"/>
    <w:rsid w:val="007A7742"/>
    <w:rsid w:val="007C4D7F"/>
    <w:rsid w:val="007F59AB"/>
    <w:rsid w:val="00810082"/>
    <w:rsid w:val="00812AA8"/>
    <w:rsid w:val="00826451"/>
    <w:rsid w:val="00846959"/>
    <w:rsid w:val="008643EC"/>
    <w:rsid w:val="00873933"/>
    <w:rsid w:val="008768DF"/>
    <w:rsid w:val="0088684D"/>
    <w:rsid w:val="008A7933"/>
    <w:rsid w:val="008B6E9B"/>
    <w:rsid w:val="008E02F4"/>
    <w:rsid w:val="008E7FA1"/>
    <w:rsid w:val="008F3766"/>
    <w:rsid w:val="00903DAA"/>
    <w:rsid w:val="00933DCA"/>
    <w:rsid w:val="00941B4A"/>
    <w:rsid w:val="009643B1"/>
    <w:rsid w:val="00971764"/>
    <w:rsid w:val="00991DBC"/>
    <w:rsid w:val="009B7312"/>
    <w:rsid w:val="009F2941"/>
    <w:rsid w:val="00A06371"/>
    <w:rsid w:val="00A24A8A"/>
    <w:rsid w:val="00A37E39"/>
    <w:rsid w:val="00A56BC4"/>
    <w:rsid w:val="00A76C39"/>
    <w:rsid w:val="00A80C51"/>
    <w:rsid w:val="00AE626D"/>
    <w:rsid w:val="00B03668"/>
    <w:rsid w:val="00B1395D"/>
    <w:rsid w:val="00B177B4"/>
    <w:rsid w:val="00B23E73"/>
    <w:rsid w:val="00B40D31"/>
    <w:rsid w:val="00B55994"/>
    <w:rsid w:val="00B61848"/>
    <w:rsid w:val="00BA3DF8"/>
    <w:rsid w:val="00BB5D22"/>
    <w:rsid w:val="00BC0DD3"/>
    <w:rsid w:val="00C0425A"/>
    <w:rsid w:val="00C06391"/>
    <w:rsid w:val="00C6043C"/>
    <w:rsid w:val="00C74F77"/>
    <w:rsid w:val="00CE67B8"/>
    <w:rsid w:val="00CF57EB"/>
    <w:rsid w:val="00D00A8B"/>
    <w:rsid w:val="00D101CA"/>
    <w:rsid w:val="00D263C5"/>
    <w:rsid w:val="00D31275"/>
    <w:rsid w:val="00D6414C"/>
    <w:rsid w:val="00D6430D"/>
    <w:rsid w:val="00D6686C"/>
    <w:rsid w:val="00D703F4"/>
    <w:rsid w:val="00D80010"/>
    <w:rsid w:val="00D81032"/>
    <w:rsid w:val="00D977A0"/>
    <w:rsid w:val="00DB7A82"/>
    <w:rsid w:val="00DC010C"/>
    <w:rsid w:val="00E22CEB"/>
    <w:rsid w:val="00E23481"/>
    <w:rsid w:val="00E26BEC"/>
    <w:rsid w:val="00E353E7"/>
    <w:rsid w:val="00E66EC5"/>
    <w:rsid w:val="00EA1F41"/>
    <w:rsid w:val="00EA4105"/>
    <w:rsid w:val="00EB2E6C"/>
    <w:rsid w:val="00EC12B4"/>
    <w:rsid w:val="00EE6539"/>
    <w:rsid w:val="00F04BEE"/>
    <w:rsid w:val="00F20BEE"/>
    <w:rsid w:val="00F3037E"/>
    <w:rsid w:val="00F353D9"/>
    <w:rsid w:val="00F353F1"/>
    <w:rsid w:val="00F64E1C"/>
    <w:rsid w:val="00F70F53"/>
    <w:rsid w:val="00FD0DB6"/>
    <w:rsid w:val="00FD2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95D"/>
    <w:pPr>
      <w:spacing w:after="0" w:line="240" w:lineRule="auto"/>
      <w:ind w:firstLine="567"/>
      <w:jc w:val="both"/>
    </w:pPr>
    <w:rPr>
      <w:rFonts w:ascii="Times New Roman" w:hAnsi="Times New Roman"/>
      <w:sz w:val="24"/>
    </w:rPr>
  </w:style>
  <w:style w:type="paragraph" w:styleId="3">
    <w:name w:val="heading 3"/>
    <w:basedOn w:val="a"/>
    <w:next w:val="a"/>
    <w:link w:val="30"/>
    <w:unhideWhenUsed/>
    <w:qFormat/>
    <w:rsid w:val="00EC12B4"/>
    <w:pPr>
      <w:keepNext/>
      <w:keepLines/>
      <w:ind w:firstLine="0"/>
      <w:jc w:val="righ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0BE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0BE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6655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6753D7"/>
    <w:pPr>
      <w:spacing w:line="276" w:lineRule="auto"/>
      <w:ind w:left="720" w:firstLine="709"/>
      <w:contextualSpacing/>
    </w:pPr>
    <w:rPr>
      <w:rFonts w:eastAsia="Times New Roman" w:cs="Times New Roman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D6414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6414C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D6414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6414C"/>
    <w:rPr>
      <w:rFonts w:ascii="Times New Roman" w:hAnsi="Times New Roman"/>
      <w:sz w:val="28"/>
    </w:rPr>
  </w:style>
  <w:style w:type="character" w:customStyle="1" w:styleId="30">
    <w:name w:val="Заголовок 3 Знак"/>
    <w:basedOn w:val="a0"/>
    <w:link w:val="3"/>
    <w:rsid w:val="00EC12B4"/>
    <w:rPr>
      <w:rFonts w:ascii="Times New Roman" w:eastAsiaTheme="majorEastAsia" w:hAnsi="Times New Roman" w:cstheme="majorBidi"/>
      <w:b/>
      <w:bCs/>
      <w:sz w:val="24"/>
    </w:rPr>
  </w:style>
  <w:style w:type="paragraph" w:styleId="ab">
    <w:name w:val="Plain Text"/>
    <w:basedOn w:val="a"/>
    <w:link w:val="ac"/>
    <w:rsid w:val="006E79C2"/>
    <w:pPr>
      <w:ind w:firstLine="709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c">
    <w:name w:val="Текст Знак"/>
    <w:basedOn w:val="a0"/>
    <w:link w:val="ab"/>
    <w:rsid w:val="006E79C2"/>
    <w:rPr>
      <w:rFonts w:ascii="Courier New" w:eastAsia="Times New Roman" w:hAnsi="Courier New" w:cs="Times New Roman"/>
      <w:sz w:val="20"/>
      <w:szCs w:val="20"/>
    </w:rPr>
  </w:style>
  <w:style w:type="character" w:styleId="ad">
    <w:name w:val="Hyperlink"/>
    <w:basedOn w:val="a0"/>
    <w:uiPriority w:val="99"/>
    <w:unhideWhenUsed/>
    <w:rsid w:val="00EA1F4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95D"/>
    <w:pPr>
      <w:spacing w:after="0" w:line="240" w:lineRule="auto"/>
      <w:ind w:firstLine="567"/>
      <w:jc w:val="both"/>
    </w:pPr>
    <w:rPr>
      <w:rFonts w:ascii="Times New Roman" w:hAnsi="Times New Roman"/>
      <w:sz w:val="24"/>
    </w:rPr>
  </w:style>
  <w:style w:type="paragraph" w:styleId="3">
    <w:name w:val="heading 3"/>
    <w:basedOn w:val="a"/>
    <w:next w:val="a"/>
    <w:link w:val="30"/>
    <w:unhideWhenUsed/>
    <w:qFormat/>
    <w:rsid w:val="00EC12B4"/>
    <w:pPr>
      <w:keepNext/>
      <w:keepLines/>
      <w:ind w:firstLine="0"/>
      <w:jc w:val="righ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0BE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0BE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6655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6753D7"/>
    <w:pPr>
      <w:spacing w:line="276" w:lineRule="auto"/>
      <w:ind w:left="720" w:firstLine="709"/>
      <w:contextualSpacing/>
    </w:pPr>
    <w:rPr>
      <w:rFonts w:eastAsia="Times New Roman" w:cs="Times New Roman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D6414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6414C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D6414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6414C"/>
    <w:rPr>
      <w:rFonts w:ascii="Times New Roman" w:hAnsi="Times New Roman"/>
      <w:sz w:val="28"/>
    </w:rPr>
  </w:style>
  <w:style w:type="character" w:customStyle="1" w:styleId="30">
    <w:name w:val="Заголовок 3 Знак"/>
    <w:basedOn w:val="a0"/>
    <w:link w:val="3"/>
    <w:rsid w:val="00EC12B4"/>
    <w:rPr>
      <w:rFonts w:ascii="Times New Roman" w:eastAsiaTheme="majorEastAsia" w:hAnsi="Times New Roman" w:cstheme="majorBidi"/>
      <w:b/>
      <w:bCs/>
      <w:sz w:val="24"/>
    </w:rPr>
  </w:style>
  <w:style w:type="paragraph" w:styleId="ab">
    <w:name w:val="Plain Text"/>
    <w:basedOn w:val="a"/>
    <w:link w:val="ac"/>
    <w:rsid w:val="006E79C2"/>
    <w:pPr>
      <w:ind w:firstLine="709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c">
    <w:name w:val="Текст Знак"/>
    <w:basedOn w:val="a0"/>
    <w:link w:val="ab"/>
    <w:rsid w:val="006E79C2"/>
    <w:rPr>
      <w:rFonts w:ascii="Courier New" w:eastAsia="Times New Roman" w:hAnsi="Courier New" w:cs="Times New Roman"/>
      <w:sz w:val="20"/>
      <w:szCs w:val="20"/>
    </w:rPr>
  </w:style>
  <w:style w:type="character" w:styleId="ad">
    <w:name w:val="Hyperlink"/>
    <w:basedOn w:val="a0"/>
    <w:uiPriority w:val="99"/>
    <w:unhideWhenUsed/>
    <w:rsid w:val="00EA1F4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821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0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wmf"/><Relationship Id="rId18" Type="http://schemas.openxmlformats.org/officeDocument/2006/relationships/oleObject" Target="embeddings/oleObject5.bin"/><Relationship Id="rId26" Type="http://schemas.openxmlformats.org/officeDocument/2006/relationships/oleObject" Target="embeddings/oleObject9.bin"/><Relationship Id="rId39" Type="http://schemas.openxmlformats.org/officeDocument/2006/relationships/oleObject" Target="embeddings/oleObject16.bin"/><Relationship Id="rId3" Type="http://schemas.openxmlformats.org/officeDocument/2006/relationships/styles" Target="styles.xml"/><Relationship Id="rId21" Type="http://schemas.openxmlformats.org/officeDocument/2006/relationships/image" Target="media/image7.wmf"/><Relationship Id="rId34" Type="http://schemas.openxmlformats.org/officeDocument/2006/relationships/image" Target="media/image13.wmf"/><Relationship Id="rId42" Type="http://schemas.openxmlformats.org/officeDocument/2006/relationships/image" Target="media/image17.wmf"/><Relationship Id="rId47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wmf"/><Relationship Id="rId25" Type="http://schemas.openxmlformats.org/officeDocument/2006/relationships/image" Target="media/image9.wmf"/><Relationship Id="rId33" Type="http://schemas.openxmlformats.org/officeDocument/2006/relationships/oleObject" Target="embeddings/oleObject13.bin"/><Relationship Id="rId38" Type="http://schemas.openxmlformats.org/officeDocument/2006/relationships/image" Target="media/image15.wmf"/><Relationship Id="rId46" Type="http://schemas.openxmlformats.org/officeDocument/2006/relationships/hyperlink" Target="mailto:rewiakin.vadick@yandex.ru" TargetMode="External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29" Type="http://schemas.openxmlformats.org/officeDocument/2006/relationships/oleObject" Target="embeddings/oleObject11.bin"/><Relationship Id="rId41" Type="http://schemas.openxmlformats.org/officeDocument/2006/relationships/oleObject" Target="embeddings/oleObject17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24" Type="http://schemas.openxmlformats.org/officeDocument/2006/relationships/oleObject" Target="embeddings/oleObject8.bin"/><Relationship Id="rId32" Type="http://schemas.openxmlformats.org/officeDocument/2006/relationships/image" Target="media/image12.wmf"/><Relationship Id="rId37" Type="http://schemas.openxmlformats.org/officeDocument/2006/relationships/oleObject" Target="embeddings/oleObject15.bin"/><Relationship Id="rId40" Type="http://schemas.openxmlformats.org/officeDocument/2006/relationships/image" Target="media/image16.wmf"/><Relationship Id="rId45" Type="http://schemas.openxmlformats.org/officeDocument/2006/relationships/oleObject" Target="embeddings/oleObject19.bin"/><Relationship Id="rId5" Type="http://schemas.openxmlformats.org/officeDocument/2006/relationships/settings" Target="settings.xml"/><Relationship Id="rId15" Type="http://schemas.openxmlformats.org/officeDocument/2006/relationships/image" Target="media/image4.wmf"/><Relationship Id="rId23" Type="http://schemas.openxmlformats.org/officeDocument/2006/relationships/image" Target="media/image8.wmf"/><Relationship Id="rId28" Type="http://schemas.openxmlformats.org/officeDocument/2006/relationships/oleObject" Target="embeddings/oleObject10.bin"/><Relationship Id="rId36" Type="http://schemas.openxmlformats.org/officeDocument/2006/relationships/image" Target="media/image14.wmf"/><Relationship Id="rId49" Type="http://schemas.openxmlformats.org/officeDocument/2006/relationships/theme" Target="theme/theme1.xml"/><Relationship Id="rId10" Type="http://schemas.openxmlformats.org/officeDocument/2006/relationships/oleObject" Target="embeddings/oleObject1.bin"/><Relationship Id="rId19" Type="http://schemas.openxmlformats.org/officeDocument/2006/relationships/image" Target="media/image6.wmf"/><Relationship Id="rId31" Type="http://schemas.openxmlformats.org/officeDocument/2006/relationships/oleObject" Target="embeddings/oleObject12.bin"/><Relationship Id="rId44" Type="http://schemas.openxmlformats.org/officeDocument/2006/relationships/image" Target="media/image18.w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Relationship Id="rId27" Type="http://schemas.openxmlformats.org/officeDocument/2006/relationships/image" Target="media/image10.wmf"/><Relationship Id="rId30" Type="http://schemas.openxmlformats.org/officeDocument/2006/relationships/image" Target="media/image11.wmf"/><Relationship Id="rId35" Type="http://schemas.openxmlformats.org/officeDocument/2006/relationships/oleObject" Target="embeddings/oleObject14.bin"/><Relationship Id="rId43" Type="http://schemas.openxmlformats.org/officeDocument/2006/relationships/oleObject" Target="embeddings/oleObject18.bin"/><Relationship Id="rId48" Type="http://schemas.openxmlformats.org/officeDocument/2006/relationships/fontTable" Target="fontTable.xml"/><Relationship Id="rId8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0D14C4-28E0-40F6-8A52-69D6702AF9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1502</TotalTime>
  <Pages>4</Pages>
  <Words>2110</Words>
  <Characters>12031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XardoX</dc:creator>
  <cp:keywords/>
  <dc:description/>
  <cp:lastModifiedBy>Admin</cp:lastModifiedBy>
  <cp:revision>40</cp:revision>
  <cp:lastPrinted>2020-11-26T08:57:00Z</cp:lastPrinted>
  <dcterms:created xsi:type="dcterms:W3CDTF">2018-09-28T10:28:00Z</dcterms:created>
  <dcterms:modified xsi:type="dcterms:W3CDTF">2020-11-27T06:19:00Z</dcterms:modified>
</cp:coreProperties>
</file>