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7C0E" w:rsidRDefault="00A67C0E" w:rsidP="00E278B2">
      <w:pPr>
        <w:spacing w:after="0" w:line="240" w:lineRule="auto"/>
        <w:rPr>
          <w:rFonts w:ascii="Times New Roman" w:hAnsi="Times New Roman" w:cs="Times New Roman"/>
          <w:sz w:val="24"/>
          <w:szCs w:val="24"/>
        </w:rPr>
      </w:pPr>
      <w:r>
        <w:rPr>
          <w:rFonts w:ascii="Times New Roman" w:hAnsi="Times New Roman" w:cs="Times New Roman"/>
          <w:sz w:val="24"/>
          <w:szCs w:val="24"/>
        </w:rPr>
        <w:t>621.316.1.05</w:t>
      </w:r>
    </w:p>
    <w:p w:rsidR="00A67C0E" w:rsidRPr="00AD58CC" w:rsidRDefault="00A67C0E" w:rsidP="00E278B2">
      <w:pPr>
        <w:spacing w:after="0" w:line="240" w:lineRule="auto"/>
        <w:jc w:val="center"/>
        <w:rPr>
          <w:rFonts w:ascii="Times New Roman" w:hAnsi="Times New Roman" w:cs="Times New Roman"/>
          <w:b/>
          <w:caps/>
          <w:sz w:val="24"/>
          <w:szCs w:val="24"/>
        </w:rPr>
      </w:pPr>
      <w:r w:rsidRPr="00AD58CC">
        <w:rPr>
          <w:rFonts w:ascii="Times New Roman" w:hAnsi="Times New Roman" w:cs="Times New Roman"/>
          <w:b/>
          <w:caps/>
          <w:sz w:val="24"/>
          <w:szCs w:val="24"/>
        </w:rPr>
        <w:t xml:space="preserve">Опыт международного сотрудничества в разработке систем мониторинга (СМПР) и </w:t>
      </w:r>
      <w:r w:rsidR="00B67349" w:rsidRPr="00AD58CC">
        <w:rPr>
          <w:rFonts w:ascii="Times New Roman" w:hAnsi="Times New Roman" w:cs="Times New Roman"/>
          <w:b/>
          <w:caps/>
          <w:sz w:val="24"/>
          <w:szCs w:val="24"/>
        </w:rPr>
        <w:t>контроля</w:t>
      </w:r>
      <w:r w:rsidRPr="00AD58CC">
        <w:rPr>
          <w:rFonts w:ascii="Times New Roman" w:hAnsi="Times New Roman" w:cs="Times New Roman"/>
          <w:b/>
          <w:caps/>
          <w:sz w:val="24"/>
          <w:szCs w:val="24"/>
        </w:rPr>
        <w:t xml:space="preserve"> (С</w:t>
      </w:r>
      <w:r w:rsidR="00B67349" w:rsidRPr="00AD58CC">
        <w:rPr>
          <w:rFonts w:ascii="Times New Roman" w:hAnsi="Times New Roman" w:cs="Times New Roman"/>
          <w:b/>
          <w:caps/>
          <w:sz w:val="24"/>
          <w:szCs w:val="24"/>
        </w:rPr>
        <w:t>К</w:t>
      </w:r>
      <w:r w:rsidRPr="00AD58CC">
        <w:rPr>
          <w:rFonts w:ascii="Times New Roman" w:hAnsi="Times New Roman" w:cs="Times New Roman"/>
          <w:b/>
          <w:caps/>
          <w:sz w:val="24"/>
          <w:szCs w:val="24"/>
        </w:rPr>
        <w:t>ПР) переходных режимов</w:t>
      </w:r>
    </w:p>
    <w:p w:rsidR="00A67C0E" w:rsidRDefault="00A67C0E" w:rsidP="008310DA">
      <w:pPr>
        <w:spacing w:after="0" w:line="240" w:lineRule="auto"/>
        <w:ind w:left="720"/>
        <w:jc w:val="right"/>
        <w:rPr>
          <w:rFonts w:ascii="Times New Roman" w:hAnsi="Times New Roman" w:cs="Times New Roman"/>
          <w:sz w:val="24"/>
          <w:szCs w:val="24"/>
        </w:rPr>
      </w:pPr>
    </w:p>
    <w:p w:rsidR="00A67C0E" w:rsidRPr="00AD58CC" w:rsidRDefault="00A67C0E" w:rsidP="00BF1F3E">
      <w:pPr>
        <w:spacing w:after="0" w:line="240" w:lineRule="auto"/>
        <w:ind w:left="720"/>
        <w:jc w:val="right"/>
        <w:rPr>
          <w:rFonts w:ascii="Times New Roman" w:hAnsi="Times New Roman" w:cs="Times New Roman"/>
          <w:b/>
          <w:sz w:val="24"/>
          <w:szCs w:val="24"/>
        </w:rPr>
      </w:pPr>
      <w:r w:rsidRPr="00AD58CC">
        <w:rPr>
          <w:rFonts w:ascii="Times New Roman" w:hAnsi="Times New Roman" w:cs="Times New Roman"/>
          <w:b/>
          <w:sz w:val="24"/>
          <w:szCs w:val="24"/>
        </w:rPr>
        <w:t>Рыжкова Е.Н</w:t>
      </w:r>
      <w:r w:rsidR="00C36871" w:rsidRPr="00AD58CC">
        <w:rPr>
          <w:rFonts w:ascii="Times New Roman" w:hAnsi="Times New Roman" w:cs="Times New Roman"/>
          <w:b/>
          <w:sz w:val="24"/>
          <w:szCs w:val="24"/>
        </w:rPr>
        <w:t>.</w:t>
      </w:r>
      <w:r w:rsidR="00BF1F3E" w:rsidRPr="00AD58CC">
        <w:rPr>
          <w:rFonts w:ascii="Times New Roman" w:hAnsi="Times New Roman" w:cs="Times New Roman"/>
          <w:b/>
          <w:sz w:val="24"/>
          <w:szCs w:val="24"/>
        </w:rPr>
        <w:t xml:space="preserve">, </w:t>
      </w:r>
      <w:r w:rsidRPr="00AD58CC">
        <w:rPr>
          <w:rFonts w:ascii="Times New Roman" w:hAnsi="Times New Roman" w:cs="Times New Roman"/>
          <w:b/>
          <w:sz w:val="24"/>
          <w:szCs w:val="24"/>
        </w:rPr>
        <w:t>Золин Д.С</w:t>
      </w:r>
      <w:r w:rsidR="00C36871" w:rsidRPr="00AD58CC">
        <w:rPr>
          <w:rFonts w:ascii="Times New Roman" w:hAnsi="Times New Roman" w:cs="Times New Roman"/>
          <w:b/>
          <w:sz w:val="24"/>
          <w:szCs w:val="24"/>
        </w:rPr>
        <w:t>.</w:t>
      </w:r>
    </w:p>
    <w:p w:rsidR="00BF1F3E" w:rsidRDefault="00BF1F3E" w:rsidP="00BF1F3E">
      <w:pPr>
        <w:spacing w:after="0" w:line="240" w:lineRule="auto"/>
        <w:ind w:left="720"/>
        <w:jc w:val="right"/>
        <w:rPr>
          <w:rFonts w:ascii="Times New Roman" w:hAnsi="Times New Roman" w:cs="Times New Roman"/>
          <w:i/>
          <w:sz w:val="24"/>
          <w:szCs w:val="24"/>
        </w:rPr>
      </w:pPr>
      <w:r>
        <w:rPr>
          <w:rFonts w:ascii="Times New Roman" w:hAnsi="Times New Roman" w:cs="Times New Roman"/>
          <w:i/>
          <w:sz w:val="24"/>
          <w:szCs w:val="24"/>
        </w:rPr>
        <w:t>РФ, Москва, ФГБОУ ВО «НИУ«МЭИ»</w:t>
      </w:r>
    </w:p>
    <w:p w:rsidR="00BF1F3E" w:rsidRPr="00BF1F3E" w:rsidRDefault="00BF1F3E" w:rsidP="00BF1F3E">
      <w:pPr>
        <w:spacing w:after="0" w:line="240" w:lineRule="auto"/>
        <w:ind w:left="720"/>
        <w:jc w:val="right"/>
        <w:rPr>
          <w:rFonts w:ascii="Times New Roman" w:hAnsi="Times New Roman" w:cs="Times New Roman"/>
          <w:i/>
          <w:sz w:val="24"/>
          <w:szCs w:val="24"/>
        </w:rPr>
      </w:pPr>
    </w:p>
    <w:p w:rsidR="008310DA" w:rsidRPr="00BF1F3E" w:rsidRDefault="00A67C0E" w:rsidP="00BF1F3E">
      <w:pPr>
        <w:spacing w:after="0" w:line="240" w:lineRule="auto"/>
        <w:ind w:firstLine="720"/>
        <w:jc w:val="both"/>
        <w:rPr>
          <w:rFonts w:ascii="Times New Roman" w:hAnsi="Times New Roman" w:cs="Times New Roman"/>
          <w:i/>
          <w:sz w:val="20"/>
          <w:szCs w:val="20"/>
        </w:rPr>
      </w:pPr>
      <w:r w:rsidRPr="00BF1F3E">
        <w:rPr>
          <w:rFonts w:ascii="Times New Roman" w:hAnsi="Times New Roman" w:cs="Times New Roman"/>
          <w:i/>
          <w:sz w:val="20"/>
          <w:szCs w:val="20"/>
        </w:rPr>
        <w:t xml:space="preserve"> </w:t>
      </w:r>
      <w:r w:rsidR="00BF1F3E" w:rsidRPr="00BF1F3E">
        <w:rPr>
          <w:rFonts w:ascii="Times New Roman" w:hAnsi="Times New Roman" w:cs="Times New Roman"/>
          <w:i/>
          <w:sz w:val="20"/>
          <w:szCs w:val="20"/>
        </w:rPr>
        <w:t>В этой статье основное внимание уделяется приложениям в области разработки WAMS (</w:t>
      </w:r>
      <w:r w:rsidR="00BF1F3E">
        <w:rPr>
          <w:rFonts w:ascii="Times New Roman" w:hAnsi="Times New Roman" w:cs="Times New Roman"/>
          <w:i/>
          <w:sz w:val="20"/>
          <w:szCs w:val="20"/>
        </w:rPr>
        <w:t>система мониторинга переходных процессов</w:t>
      </w:r>
      <w:r w:rsidR="00BF1F3E" w:rsidRPr="00BF1F3E">
        <w:rPr>
          <w:rFonts w:ascii="Times New Roman" w:hAnsi="Times New Roman" w:cs="Times New Roman"/>
          <w:i/>
          <w:sz w:val="20"/>
          <w:szCs w:val="20"/>
        </w:rPr>
        <w:t>) и WACS (</w:t>
      </w:r>
      <w:r w:rsidR="00BF1F3E">
        <w:rPr>
          <w:rFonts w:ascii="Times New Roman" w:hAnsi="Times New Roman" w:cs="Times New Roman"/>
          <w:i/>
          <w:sz w:val="20"/>
          <w:szCs w:val="20"/>
        </w:rPr>
        <w:t>система контроля переходных процессов</w:t>
      </w:r>
      <w:r w:rsidR="00BF1F3E" w:rsidRPr="00BF1F3E">
        <w:rPr>
          <w:rFonts w:ascii="Times New Roman" w:hAnsi="Times New Roman" w:cs="Times New Roman"/>
          <w:i/>
          <w:sz w:val="20"/>
          <w:szCs w:val="20"/>
        </w:rPr>
        <w:t>). Основным вопросом является отчет о международном сотрудничестве, ориентированном на тестирование новых алгоритмов и методов в этой области. Особенностью сотрудничества стало планирование и проведение общего полномасштабного эксперимента в энергосистемах, направленного на исследование возможности внедрения новых технологий мониторинга и управления. В статье описан опыт сотрудничества в рамках полномасштабного эксперимента в объединенной энергосистеме Дальнего Востока России.</w:t>
      </w:r>
    </w:p>
    <w:p w:rsidR="00A67C0E" w:rsidRPr="00BF1F3E" w:rsidRDefault="00BF1F3E" w:rsidP="00BF1F3E">
      <w:pPr>
        <w:spacing w:after="0" w:line="240" w:lineRule="auto"/>
        <w:ind w:firstLine="720"/>
        <w:jc w:val="both"/>
        <w:rPr>
          <w:rFonts w:ascii="Times New Roman" w:hAnsi="Times New Roman" w:cs="Times New Roman"/>
          <w:i/>
          <w:sz w:val="20"/>
          <w:szCs w:val="20"/>
        </w:rPr>
      </w:pPr>
      <w:r w:rsidRPr="00AD58CC">
        <w:rPr>
          <w:rFonts w:ascii="Times New Roman" w:hAnsi="Times New Roman" w:cs="Times New Roman"/>
          <w:b/>
          <w:i/>
          <w:sz w:val="20"/>
          <w:szCs w:val="20"/>
        </w:rPr>
        <w:t>Ключевые слова:</w:t>
      </w:r>
      <w:r>
        <w:rPr>
          <w:rFonts w:ascii="Times New Roman" w:hAnsi="Times New Roman" w:cs="Times New Roman"/>
          <w:i/>
          <w:sz w:val="20"/>
          <w:szCs w:val="20"/>
        </w:rPr>
        <w:t xml:space="preserve"> система мониторинга переходных процессов, система контроля переходных процессов, устройство синхронизированных векторных измерений (</w:t>
      </w:r>
      <w:r>
        <w:rPr>
          <w:rFonts w:ascii="Times New Roman" w:hAnsi="Times New Roman" w:cs="Times New Roman"/>
          <w:i/>
          <w:sz w:val="20"/>
          <w:szCs w:val="20"/>
          <w:lang w:val="en-US"/>
        </w:rPr>
        <w:t>PMU</w:t>
      </w:r>
      <w:r w:rsidRPr="00BF1F3E">
        <w:rPr>
          <w:rFonts w:ascii="Times New Roman" w:hAnsi="Times New Roman" w:cs="Times New Roman"/>
          <w:i/>
          <w:sz w:val="20"/>
          <w:szCs w:val="20"/>
        </w:rPr>
        <w:t xml:space="preserve"> – </w:t>
      </w:r>
      <w:r>
        <w:rPr>
          <w:rFonts w:ascii="Times New Roman" w:hAnsi="Times New Roman" w:cs="Times New Roman"/>
          <w:i/>
          <w:sz w:val="20"/>
          <w:szCs w:val="20"/>
          <w:lang w:val="en-US"/>
        </w:rPr>
        <w:t>phasor</w:t>
      </w:r>
      <w:r w:rsidRPr="00BF1F3E">
        <w:rPr>
          <w:rFonts w:ascii="Times New Roman" w:hAnsi="Times New Roman" w:cs="Times New Roman"/>
          <w:i/>
          <w:sz w:val="20"/>
          <w:szCs w:val="20"/>
        </w:rPr>
        <w:t xml:space="preserve"> </w:t>
      </w:r>
      <w:r>
        <w:rPr>
          <w:rFonts w:ascii="Times New Roman" w:hAnsi="Times New Roman" w:cs="Times New Roman"/>
          <w:i/>
          <w:sz w:val="20"/>
          <w:szCs w:val="20"/>
          <w:lang w:val="en-US"/>
        </w:rPr>
        <w:t>management</w:t>
      </w:r>
      <w:r w:rsidRPr="00BF1F3E">
        <w:rPr>
          <w:rFonts w:ascii="Times New Roman" w:hAnsi="Times New Roman" w:cs="Times New Roman"/>
          <w:i/>
          <w:sz w:val="20"/>
          <w:szCs w:val="20"/>
        </w:rPr>
        <w:t xml:space="preserve"> </w:t>
      </w:r>
      <w:r>
        <w:rPr>
          <w:rFonts w:ascii="Times New Roman" w:hAnsi="Times New Roman" w:cs="Times New Roman"/>
          <w:i/>
          <w:sz w:val="20"/>
          <w:szCs w:val="20"/>
          <w:lang w:val="en-US"/>
        </w:rPr>
        <w:t>unit</w:t>
      </w:r>
      <w:r>
        <w:rPr>
          <w:rFonts w:ascii="Times New Roman" w:hAnsi="Times New Roman" w:cs="Times New Roman"/>
          <w:i/>
          <w:sz w:val="20"/>
          <w:szCs w:val="20"/>
        </w:rPr>
        <w:t>), мониторинг энергосистем.</w:t>
      </w:r>
    </w:p>
    <w:p w:rsidR="006B13D1" w:rsidRPr="006B13D1" w:rsidRDefault="006B13D1" w:rsidP="00346005">
      <w:pPr>
        <w:spacing w:after="0" w:line="240" w:lineRule="auto"/>
        <w:jc w:val="center"/>
        <w:rPr>
          <w:rFonts w:ascii="Times New Roman" w:hAnsi="Times New Roman" w:cs="Times New Roman"/>
          <w:b/>
          <w:sz w:val="24"/>
          <w:szCs w:val="24"/>
        </w:rPr>
      </w:pPr>
      <w:r w:rsidRPr="006B13D1">
        <w:rPr>
          <w:rFonts w:ascii="Times New Roman" w:hAnsi="Times New Roman" w:cs="Times New Roman"/>
          <w:b/>
          <w:sz w:val="24"/>
          <w:szCs w:val="24"/>
        </w:rPr>
        <w:t>Введение.</w:t>
      </w:r>
    </w:p>
    <w:p w:rsidR="00A67C0E" w:rsidRDefault="00A67C0E" w:rsidP="005E3EC9">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Серьезные аварийные происшествия в сфере электроэнергетике в последние годы ставят вопрос о соотношении взаимоисключающих факторов: конкуренции на рынке электроэнергии и обеспечении достаточного уровня безопасности. </w:t>
      </w:r>
      <w:r w:rsidR="005E3EC9">
        <w:rPr>
          <w:rFonts w:ascii="Times New Roman" w:hAnsi="Times New Roman" w:cs="Times New Roman"/>
          <w:sz w:val="24"/>
          <w:szCs w:val="24"/>
        </w:rPr>
        <w:t xml:space="preserve">В энергетическом сообществе неоднократно поднимался вопрос о необходимости решения конфликта между тягой к прибыли и безопасностью эксплуатации </w:t>
      </w:r>
      <w:r w:rsidR="005E3EC9" w:rsidRPr="005E3EC9">
        <w:rPr>
          <w:rFonts w:ascii="Times New Roman" w:hAnsi="Times New Roman" w:cs="Times New Roman"/>
          <w:sz w:val="24"/>
          <w:szCs w:val="24"/>
        </w:rPr>
        <w:t>[1]</w:t>
      </w:r>
      <w:r w:rsidR="005E3EC9">
        <w:rPr>
          <w:rFonts w:ascii="Times New Roman" w:hAnsi="Times New Roman" w:cs="Times New Roman"/>
          <w:sz w:val="24"/>
          <w:szCs w:val="24"/>
        </w:rPr>
        <w:t>.</w:t>
      </w:r>
    </w:p>
    <w:p w:rsidR="007C1F9B" w:rsidRDefault="007C1F9B" w:rsidP="005E3EC9">
      <w:pPr>
        <w:spacing w:after="0" w:line="240" w:lineRule="auto"/>
        <w:ind w:firstLine="720"/>
        <w:jc w:val="both"/>
        <w:rPr>
          <w:rFonts w:ascii="Times New Roman" w:hAnsi="Times New Roman" w:cs="Times New Roman"/>
          <w:sz w:val="24"/>
          <w:szCs w:val="24"/>
        </w:rPr>
      </w:pPr>
      <w:r w:rsidRPr="007C1F9B">
        <w:rPr>
          <w:rFonts w:ascii="Times New Roman" w:hAnsi="Times New Roman" w:cs="Times New Roman"/>
          <w:sz w:val="24"/>
          <w:szCs w:val="24"/>
        </w:rPr>
        <w:t>Поскольку инвестиции и исследования в основном сосредоточены на генерирующем сегменте электроэнергетической отрасли, передающие системы частично игнорируются из-за недостаточных инвестиций в физическую инфраструктуру. Технологии и знания для повышения безопасности электрических сетей уже под рукой: реальная проблема заключается в том, действительно ли лица, принимающие решения на политическом уровне [2], действительно заинтересованы в использовании имеющихся технологий для развития современной электрической инфраструктуры, более гибкой, надежной и способной реагировать в режиме реального времени на угрозы безопасности.</w:t>
      </w:r>
    </w:p>
    <w:p w:rsidR="007C1F9B" w:rsidRDefault="00B67349" w:rsidP="005E3EC9">
      <w:pPr>
        <w:spacing w:after="0" w:line="240" w:lineRule="auto"/>
        <w:ind w:firstLine="720"/>
        <w:jc w:val="both"/>
        <w:rPr>
          <w:rFonts w:ascii="Times New Roman" w:hAnsi="Times New Roman" w:cs="Times New Roman"/>
          <w:sz w:val="24"/>
          <w:szCs w:val="24"/>
        </w:rPr>
      </w:pPr>
      <w:r w:rsidRPr="00B67349">
        <w:rPr>
          <w:rFonts w:ascii="Times New Roman" w:hAnsi="Times New Roman" w:cs="Times New Roman"/>
          <w:sz w:val="24"/>
          <w:szCs w:val="24"/>
        </w:rPr>
        <w:t xml:space="preserve">В этой статье исследуются разработки и возможные применения WAMS и WACS. Разработка таких систем дает </w:t>
      </w:r>
      <w:r>
        <w:rPr>
          <w:rFonts w:ascii="Times New Roman" w:hAnsi="Times New Roman" w:cs="Times New Roman"/>
          <w:sz w:val="24"/>
          <w:szCs w:val="24"/>
        </w:rPr>
        <w:t>широкие</w:t>
      </w:r>
      <w:r w:rsidRPr="00B67349">
        <w:rPr>
          <w:rFonts w:ascii="Times New Roman" w:hAnsi="Times New Roman" w:cs="Times New Roman"/>
          <w:sz w:val="24"/>
          <w:szCs w:val="24"/>
        </w:rPr>
        <w:t xml:space="preserve"> возможности для решения некоторых из ранее указанных проблем. Данные в реальном времени, полученные с помощью подходящих измерительных устройств (например, Phasor Measurement Units - PMU) и отправленные через систему связи, можно использовать для мониторинга </w:t>
      </w:r>
      <w:r>
        <w:rPr>
          <w:rFonts w:ascii="Times New Roman" w:hAnsi="Times New Roman" w:cs="Times New Roman"/>
          <w:sz w:val="24"/>
          <w:szCs w:val="24"/>
        </w:rPr>
        <w:t>системы в реальном времени [</w:t>
      </w:r>
      <w:r w:rsidR="005966AC" w:rsidRPr="005966AC">
        <w:rPr>
          <w:rFonts w:ascii="Times New Roman" w:hAnsi="Times New Roman" w:cs="Times New Roman"/>
          <w:sz w:val="24"/>
          <w:szCs w:val="24"/>
        </w:rPr>
        <w:t>4</w:t>
      </w:r>
      <w:r>
        <w:rPr>
          <w:rFonts w:ascii="Times New Roman" w:hAnsi="Times New Roman" w:cs="Times New Roman"/>
          <w:sz w:val="24"/>
          <w:szCs w:val="24"/>
        </w:rPr>
        <w:t>],</w:t>
      </w:r>
      <w:r w:rsidRPr="00B67349">
        <w:rPr>
          <w:rFonts w:ascii="Times New Roman" w:hAnsi="Times New Roman" w:cs="Times New Roman"/>
          <w:sz w:val="24"/>
          <w:szCs w:val="24"/>
        </w:rPr>
        <w:t xml:space="preserve"> обновления параметров системы и представления сист</w:t>
      </w:r>
      <w:r w:rsidR="00453FF4">
        <w:rPr>
          <w:rFonts w:ascii="Times New Roman" w:hAnsi="Times New Roman" w:cs="Times New Roman"/>
          <w:sz w:val="24"/>
          <w:szCs w:val="24"/>
        </w:rPr>
        <w:t>емы [</w:t>
      </w:r>
      <w:r w:rsidR="005966AC">
        <w:rPr>
          <w:rFonts w:ascii="Times New Roman" w:hAnsi="Times New Roman" w:cs="Times New Roman"/>
          <w:sz w:val="24"/>
          <w:szCs w:val="24"/>
        </w:rPr>
        <w:t>6,</w:t>
      </w:r>
      <w:r w:rsidR="005966AC" w:rsidRPr="005966AC">
        <w:rPr>
          <w:rFonts w:ascii="Times New Roman" w:hAnsi="Times New Roman" w:cs="Times New Roman"/>
          <w:sz w:val="24"/>
          <w:szCs w:val="24"/>
        </w:rPr>
        <w:t xml:space="preserve"> 7</w:t>
      </w:r>
      <w:r w:rsidRPr="00B67349">
        <w:rPr>
          <w:rFonts w:ascii="Times New Roman" w:hAnsi="Times New Roman" w:cs="Times New Roman"/>
          <w:sz w:val="24"/>
          <w:szCs w:val="24"/>
        </w:rPr>
        <w:t xml:space="preserve">], оценка и реализация управляющих действий в реальном времени или других </w:t>
      </w:r>
      <w:r w:rsidR="005966AC">
        <w:rPr>
          <w:rFonts w:ascii="Times New Roman" w:hAnsi="Times New Roman" w:cs="Times New Roman"/>
          <w:sz w:val="24"/>
          <w:szCs w:val="24"/>
        </w:rPr>
        <w:t>инструментов в структуре DSA [8</w:t>
      </w:r>
      <w:r w:rsidRPr="00B67349">
        <w:rPr>
          <w:rFonts w:ascii="Times New Roman" w:hAnsi="Times New Roman" w:cs="Times New Roman"/>
          <w:sz w:val="24"/>
          <w:szCs w:val="24"/>
        </w:rPr>
        <w:t>]. Очевидно, одна и та же система связи может использоваться как для получения данных, так и для отправки управляющих входов на локальные контроллеры (схемы корректирующих действий - RAS или специальные схемы защиты - SPS).</w:t>
      </w:r>
    </w:p>
    <w:p w:rsidR="0002557A" w:rsidRPr="0002557A" w:rsidRDefault="00453FF4" w:rsidP="0002557A">
      <w:pPr>
        <w:spacing w:after="0" w:line="240" w:lineRule="auto"/>
        <w:ind w:firstLine="720"/>
        <w:jc w:val="center"/>
        <w:rPr>
          <w:rFonts w:ascii="Times New Roman" w:hAnsi="Times New Roman" w:cs="Times New Roman"/>
          <w:b/>
          <w:sz w:val="24"/>
          <w:szCs w:val="24"/>
        </w:rPr>
      </w:pPr>
      <w:r>
        <w:rPr>
          <w:rFonts w:ascii="Times New Roman" w:hAnsi="Times New Roman" w:cs="Times New Roman"/>
          <w:b/>
          <w:sz w:val="24"/>
          <w:szCs w:val="24"/>
        </w:rPr>
        <w:t>1</w:t>
      </w:r>
      <w:r w:rsidR="0002557A" w:rsidRPr="0002557A">
        <w:rPr>
          <w:rFonts w:ascii="Times New Roman" w:hAnsi="Times New Roman" w:cs="Times New Roman"/>
          <w:b/>
          <w:sz w:val="24"/>
          <w:szCs w:val="24"/>
        </w:rPr>
        <w:t xml:space="preserve"> Интеграция методологий динамической оптимизации с технологиями WAMS.</w:t>
      </w:r>
    </w:p>
    <w:p w:rsidR="0002557A" w:rsidRDefault="0002557A" w:rsidP="0002557A">
      <w:pPr>
        <w:spacing w:after="0" w:line="240" w:lineRule="auto"/>
        <w:ind w:firstLine="720"/>
        <w:jc w:val="both"/>
        <w:rPr>
          <w:rFonts w:ascii="Times New Roman" w:hAnsi="Times New Roman" w:cs="Times New Roman"/>
          <w:sz w:val="24"/>
          <w:szCs w:val="24"/>
        </w:rPr>
      </w:pPr>
      <w:r w:rsidRPr="0002557A">
        <w:rPr>
          <w:rFonts w:ascii="Times New Roman" w:hAnsi="Times New Roman" w:cs="Times New Roman"/>
          <w:sz w:val="24"/>
          <w:szCs w:val="24"/>
        </w:rPr>
        <w:t>Новая технология PMU, применяемая к WAMS, дает хорошие надежды на улучшение характеристик энергосистемы, внедрение современных идей мониторинга, защиты и управления. За сетью можно вести мониторинг, размещая блоки PMU в стратегических точках сети. Каждый PMU дает в реальном времени измерения вектора напряжения и тока (прямая последовательность) на сетевой шине. Синхронизирующие сигналы GPS (Global Positioning System) дают синхронизированную выборку аналоговых фильтрованных сигналов, поступающих от трансформаторов тока и напряжения, расположенных на фазах системы.</w:t>
      </w:r>
    </w:p>
    <w:p w:rsidR="0002557A" w:rsidRDefault="00656889" w:rsidP="00656889">
      <w:pPr>
        <w:spacing w:after="0" w:line="240" w:lineRule="auto"/>
        <w:ind w:firstLine="720"/>
        <w:jc w:val="both"/>
        <w:rPr>
          <w:rFonts w:ascii="Times New Roman" w:hAnsi="Times New Roman" w:cs="Times New Roman"/>
          <w:sz w:val="24"/>
          <w:szCs w:val="24"/>
        </w:rPr>
      </w:pPr>
      <w:r w:rsidRPr="00656889">
        <w:rPr>
          <w:rFonts w:ascii="Times New Roman" w:hAnsi="Times New Roman" w:cs="Times New Roman"/>
          <w:sz w:val="24"/>
          <w:szCs w:val="24"/>
        </w:rPr>
        <w:t xml:space="preserve">На рисунке 1 наглядно представлен предлагаемый подход. Для общего временного окна w траектория системы получается через WAMS. Следовательно, ŷw обозначает часть траектории, полученную в этом конкретном коротком временном окне. После расчетов применяется корректирующее управление </w:t>
      </w:r>
      <m:oMath>
        <m:r>
          <m:rPr>
            <m:sty m:val="p"/>
          </m:rPr>
          <w:rPr>
            <w:rFonts w:ascii="Cambria Math" w:hAnsi="Cambria Math" w:cs="Times New Roman"/>
            <w:sz w:val="24"/>
            <w:szCs w:val="24"/>
          </w:rPr>
          <m:t>u</m:t>
        </m:r>
        <m:d>
          <m:dPr>
            <m:ctrlPr>
              <w:rPr>
                <w:rFonts w:ascii="Cambria Math" w:hAnsi="Cambria Math" w:cs="Times New Roman"/>
                <w:sz w:val="24"/>
                <w:szCs w:val="24"/>
              </w:rPr>
            </m:ctrlPr>
          </m:dPr>
          <m:e>
            <m:sSub>
              <m:sSubPr>
                <m:ctrlPr>
                  <w:rPr>
                    <w:rFonts w:ascii="Cambria Math" w:hAnsi="Cambria Math" w:cs="Times New Roman"/>
                    <w:sz w:val="24"/>
                    <w:szCs w:val="24"/>
                  </w:rPr>
                </m:ctrlPr>
              </m:sSubPr>
              <m:e>
                <m:acc>
                  <m:accPr>
                    <m:chr m:val="̅"/>
                    <m:ctrlPr>
                      <w:rPr>
                        <w:rFonts w:ascii="Cambria Math" w:hAnsi="Cambria Math" w:cs="Times New Roman"/>
                        <w:sz w:val="24"/>
                        <w:szCs w:val="24"/>
                      </w:rPr>
                    </m:ctrlPr>
                  </m:accPr>
                  <m:e>
                    <m:r>
                      <m:rPr>
                        <m:sty m:val="p"/>
                      </m:rPr>
                      <w:rPr>
                        <w:rFonts w:ascii="Cambria Math" w:hAnsi="Cambria Math" w:cs="Times New Roman"/>
                        <w:sz w:val="24"/>
                        <w:szCs w:val="24"/>
                      </w:rPr>
                      <m:t>y</m:t>
                    </m:r>
                  </m:e>
                </m:acc>
              </m:e>
              <m:sub>
                <m:r>
                  <m:rPr>
                    <m:sty m:val="p"/>
                  </m:rPr>
                  <w:rPr>
                    <w:rFonts w:ascii="Cambria Math" w:hAnsi="Cambria Math" w:cs="Times New Roman"/>
                    <w:sz w:val="24"/>
                    <w:szCs w:val="24"/>
                  </w:rPr>
                  <m:t>w</m:t>
                </m:r>
              </m:sub>
            </m:sSub>
          </m:e>
        </m:d>
      </m:oMath>
      <w:r>
        <w:rPr>
          <w:rFonts w:ascii="Times New Roman" w:hAnsi="Times New Roman" w:cs="Times New Roman"/>
          <w:sz w:val="24"/>
          <w:szCs w:val="24"/>
        </w:rPr>
        <w:t xml:space="preserve"> </w:t>
      </w:r>
      <w:r w:rsidRPr="00656889">
        <w:rPr>
          <w:rFonts w:ascii="Times New Roman" w:hAnsi="Times New Roman" w:cs="Times New Roman"/>
          <w:sz w:val="24"/>
          <w:szCs w:val="24"/>
        </w:rPr>
        <w:t xml:space="preserve">с задержкой по времени τ. Следующий шаг </w:t>
      </w:r>
      <w:r w:rsidRPr="00656889">
        <w:rPr>
          <w:rFonts w:ascii="Times New Roman" w:hAnsi="Times New Roman" w:cs="Times New Roman"/>
          <w:sz w:val="24"/>
          <w:szCs w:val="24"/>
        </w:rPr>
        <w:lastRenderedPageBreak/>
        <w:t>подхода начинается, когда приобретается новый участок траектории. При необходимости оцениваются и применяются нов</w:t>
      </w:r>
      <w:r>
        <w:rPr>
          <w:rFonts w:ascii="Times New Roman" w:hAnsi="Times New Roman" w:cs="Times New Roman"/>
          <w:sz w:val="24"/>
          <w:szCs w:val="24"/>
        </w:rPr>
        <w:t>ые корректирующие действия и т.д</w:t>
      </w:r>
      <w:r w:rsidRPr="00656889">
        <w:rPr>
          <w:rFonts w:ascii="Times New Roman" w:hAnsi="Times New Roman" w:cs="Times New Roman"/>
          <w:sz w:val="24"/>
          <w:szCs w:val="24"/>
        </w:rPr>
        <w:t>.</w:t>
      </w:r>
    </w:p>
    <w:p w:rsidR="0002557A" w:rsidRDefault="00F01BE6" w:rsidP="0065688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6.7pt;height:220.1pt">
            <v:imagedata r:id="rId6" o:title="123"/>
          </v:shape>
        </w:pict>
      </w:r>
    </w:p>
    <w:p w:rsidR="0002557A" w:rsidRPr="00D2476B" w:rsidRDefault="00D2476B" w:rsidP="00D2476B">
      <w:pPr>
        <w:spacing w:after="0" w:line="240" w:lineRule="auto"/>
        <w:ind w:firstLine="720"/>
        <w:jc w:val="center"/>
        <w:rPr>
          <w:rFonts w:ascii="Times New Roman" w:hAnsi="Times New Roman" w:cs="Times New Roman"/>
          <w:b/>
          <w:i/>
        </w:rPr>
      </w:pPr>
      <w:r w:rsidRPr="00D2476B">
        <w:rPr>
          <w:rFonts w:ascii="Times New Roman" w:hAnsi="Times New Roman" w:cs="Times New Roman"/>
          <w:b/>
          <w:i/>
        </w:rPr>
        <w:t>Рис.1. Графическое изображение корректирующего контроля для повышения стабильности фазы и напряжения во временной шкале переходных процессов.</w:t>
      </w:r>
    </w:p>
    <w:p w:rsidR="0002557A" w:rsidRDefault="00D2476B" w:rsidP="00D2476B">
      <w:pPr>
        <w:spacing w:after="0" w:line="240" w:lineRule="auto"/>
        <w:ind w:firstLine="720"/>
        <w:jc w:val="both"/>
        <w:rPr>
          <w:rFonts w:ascii="Times New Roman" w:hAnsi="Times New Roman" w:cs="Times New Roman"/>
          <w:sz w:val="24"/>
          <w:szCs w:val="24"/>
        </w:rPr>
      </w:pPr>
      <w:r w:rsidRPr="00D2476B">
        <w:rPr>
          <w:rFonts w:ascii="Times New Roman" w:hAnsi="Times New Roman" w:cs="Times New Roman"/>
          <w:sz w:val="24"/>
          <w:szCs w:val="24"/>
        </w:rPr>
        <w:t>Описание предлагаемой архитектуры управления показано на рис. 2. Данные в реальном времени, полученные PMU, позволяют Центру управления реализовать стратегию на основе ответов. На основе измеренных траекторий энергосистемы, когда целостность сети находится под угрозой, Центр управления разрабатывает корректирующие управляющие действия на основе реагирования, способные исправить поведение системы после возникновения крупных нарушений. Лечебные действия могут быть применены через любое быстродействующее исполнительное устройство (устройства сброса нагрузки / генерации или устройства FACTS) [</w:t>
      </w:r>
      <w:r w:rsidR="005966AC" w:rsidRPr="005966AC">
        <w:rPr>
          <w:rFonts w:ascii="Times New Roman" w:hAnsi="Times New Roman" w:cs="Times New Roman"/>
          <w:sz w:val="24"/>
          <w:szCs w:val="24"/>
        </w:rPr>
        <w:t>3</w:t>
      </w:r>
      <w:r w:rsidRPr="00D2476B">
        <w:rPr>
          <w:rFonts w:ascii="Times New Roman" w:hAnsi="Times New Roman" w:cs="Times New Roman"/>
          <w:sz w:val="24"/>
          <w:szCs w:val="24"/>
        </w:rPr>
        <w:t xml:space="preserve">, </w:t>
      </w:r>
      <w:r w:rsidR="005966AC">
        <w:rPr>
          <w:rFonts w:ascii="Times New Roman" w:hAnsi="Times New Roman" w:cs="Times New Roman"/>
          <w:sz w:val="24"/>
          <w:szCs w:val="24"/>
        </w:rPr>
        <w:t>8</w:t>
      </w:r>
      <w:r w:rsidRPr="00D2476B">
        <w:rPr>
          <w:rFonts w:ascii="Times New Roman" w:hAnsi="Times New Roman" w:cs="Times New Roman"/>
          <w:sz w:val="24"/>
          <w:szCs w:val="24"/>
        </w:rPr>
        <w:t>]. Каркас предлагаемой архитектуры дополняется системой связи, которая позволяет передавать данные / сигналы между Центром управления и энергосистемой.</w:t>
      </w:r>
    </w:p>
    <w:p w:rsidR="0002557A" w:rsidRDefault="00F01BE6" w:rsidP="00D2476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pict>
          <v:shape id="_x0000_i1026" type="#_x0000_t75" style="width:317.2pt;height:150.1pt">
            <v:imagedata r:id="rId7" o:title="123"/>
          </v:shape>
        </w:pict>
      </w:r>
    </w:p>
    <w:p w:rsidR="0002557A" w:rsidRPr="00177BC4" w:rsidRDefault="00D2476B" w:rsidP="00766A85">
      <w:pPr>
        <w:spacing w:after="0" w:line="240" w:lineRule="auto"/>
        <w:ind w:firstLine="720"/>
        <w:jc w:val="center"/>
        <w:rPr>
          <w:rFonts w:ascii="Times New Roman" w:hAnsi="Times New Roman" w:cs="Times New Roman"/>
          <w:sz w:val="24"/>
          <w:szCs w:val="24"/>
        </w:rPr>
      </w:pPr>
      <w:r w:rsidRPr="00D2476B">
        <w:rPr>
          <w:rFonts w:ascii="Times New Roman" w:hAnsi="Times New Roman" w:cs="Times New Roman"/>
          <w:b/>
          <w:i/>
        </w:rPr>
        <w:t>Рис.</w:t>
      </w:r>
      <w:r>
        <w:rPr>
          <w:rFonts w:ascii="Times New Roman" w:hAnsi="Times New Roman" w:cs="Times New Roman"/>
          <w:b/>
          <w:i/>
        </w:rPr>
        <w:t>2</w:t>
      </w:r>
      <w:r w:rsidRPr="00D2476B">
        <w:rPr>
          <w:rFonts w:ascii="Times New Roman" w:hAnsi="Times New Roman" w:cs="Times New Roman"/>
          <w:b/>
          <w:i/>
        </w:rPr>
        <w:t xml:space="preserve">. </w:t>
      </w:r>
      <w:r>
        <w:rPr>
          <w:rFonts w:ascii="Times New Roman" w:hAnsi="Times New Roman" w:cs="Times New Roman"/>
          <w:b/>
          <w:i/>
        </w:rPr>
        <w:t>Структурная схема системы контроля переходных процессов</w:t>
      </w:r>
      <w:r w:rsidRPr="00D2476B">
        <w:rPr>
          <w:rFonts w:ascii="Times New Roman" w:hAnsi="Times New Roman" w:cs="Times New Roman"/>
          <w:b/>
          <w:i/>
        </w:rPr>
        <w:t>.</w:t>
      </w:r>
    </w:p>
    <w:p w:rsidR="005966AC" w:rsidRPr="006D1BB3" w:rsidRDefault="005966AC" w:rsidP="005966AC">
      <w:pPr>
        <w:spacing w:after="0" w:line="240" w:lineRule="auto"/>
        <w:ind w:firstLine="720"/>
        <w:jc w:val="center"/>
        <w:rPr>
          <w:rFonts w:ascii="Times New Roman" w:hAnsi="Times New Roman" w:cs="Times New Roman"/>
          <w:b/>
          <w:sz w:val="24"/>
          <w:szCs w:val="24"/>
        </w:rPr>
      </w:pPr>
      <w:r w:rsidRPr="005966AC">
        <w:rPr>
          <w:rFonts w:ascii="Times New Roman" w:hAnsi="Times New Roman" w:cs="Times New Roman"/>
          <w:b/>
          <w:sz w:val="24"/>
          <w:szCs w:val="24"/>
        </w:rPr>
        <w:t>2</w:t>
      </w:r>
      <w:r w:rsidRPr="006D1BB3">
        <w:rPr>
          <w:rFonts w:ascii="Times New Roman" w:hAnsi="Times New Roman" w:cs="Times New Roman"/>
          <w:b/>
          <w:sz w:val="24"/>
          <w:szCs w:val="24"/>
        </w:rPr>
        <w:t xml:space="preserve"> Динамическое обновление базы данных и параметров системы с помощью данных в реальном времени.</w:t>
      </w:r>
    </w:p>
    <w:p w:rsidR="005966AC" w:rsidRPr="00B2788F" w:rsidRDefault="005966AC" w:rsidP="005966AC">
      <w:pPr>
        <w:spacing w:after="0" w:line="240" w:lineRule="auto"/>
        <w:ind w:firstLine="720"/>
        <w:jc w:val="both"/>
        <w:rPr>
          <w:rFonts w:ascii="Times New Roman" w:hAnsi="Times New Roman" w:cs="Times New Roman"/>
          <w:sz w:val="24"/>
          <w:szCs w:val="24"/>
        </w:rPr>
      </w:pPr>
      <w:r w:rsidRPr="00B2788F">
        <w:rPr>
          <w:rFonts w:ascii="Times New Roman" w:hAnsi="Times New Roman" w:cs="Times New Roman"/>
          <w:sz w:val="24"/>
          <w:szCs w:val="24"/>
        </w:rPr>
        <w:t>Пос</w:t>
      </w:r>
      <w:r>
        <w:rPr>
          <w:rFonts w:ascii="Times New Roman" w:hAnsi="Times New Roman" w:cs="Times New Roman"/>
          <w:sz w:val="24"/>
          <w:szCs w:val="24"/>
        </w:rPr>
        <w:t>леаварийный</w:t>
      </w:r>
      <w:r w:rsidRPr="00B2788F">
        <w:rPr>
          <w:rFonts w:ascii="Times New Roman" w:hAnsi="Times New Roman" w:cs="Times New Roman"/>
          <w:sz w:val="24"/>
          <w:szCs w:val="24"/>
        </w:rPr>
        <w:t xml:space="preserve"> анализ показал, что многие отключения электроэнергии были частично вызваны принятием неадекватных моделей и старых данных для оценки статической и динамической безопасности [</w:t>
      </w:r>
      <w:r>
        <w:rPr>
          <w:rFonts w:ascii="Times New Roman" w:hAnsi="Times New Roman" w:cs="Times New Roman"/>
          <w:sz w:val="24"/>
          <w:szCs w:val="24"/>
        </w:rPr>
        <w:t>10</w:t>
      </w:r>
      <w:r w:rsidRPr="00B2788F">
        <w:rPr>
          <w:rFonts w:ascii="Times New Roman" w:hAnsi="Times New Roman" w:cs="Times New Roman"/>
          <w:sz w:val="24"/>
          <w:szCs w:val="24"/>
        </w:rPr>
        <w:t>].</w:t>
      </w:r>
    </w:p>
    <w:p w:rsidR="005966AC" w:rsidRPr="00B2788F" w:rsidRDefault="005966AC" w:rsidP="005966AC">
      <w:pPr>
        <w:spacing w:after="0" w:line="240" w:lineRule="auto"/>
        <w:ind w:firstLine="720"/>
        <w:jc w:val="both"/>
        <w:rPr>
          <w:rFonts w:ascii="Times New Roman" w:hAnsi="Times New Roman" w:cs="Times New Roman"/>
          <w:sz w:val="24"/>
          <w:szCs w:val="24"/>
        </w:rPr>
      </w:pPr>
      <w:r w:rsidRPr="00B2788F">
        <w:rPr>
          <w:rFonts w:ascii="Times New Roman" w:hAnsi="Times New Roman" w:cs="Times New Roman"/>
          <w:sz w:val="24"/>
          <w:szCs w:val="24"/>
        </w:rPr>
        <w:t xml:space="preserve">Анализ переходного режима энергосистемы при превентивном / корректирующем управлении в значительной степени основан на точности параметров динамической модели. На основе моделирования переходных процессов прогнозируется поведение генераторов, проектируются и эксплуатируются энергосистемы, устанавливаются ограничения и определяется необходимость в мерах по обеспечению устойчивости. Во многих случаях динамические параметры, указанные производителями, недоступны или совершенно </w:t>
      </w:r>
      <w:r w:rsidRPr="00B2788F">
        <w:rPr>
          <w:rFonts w:ascii="Times New Roman" w:hAnsi="Times New Roman" w:cs="Times New Roman"/>
          <w:sz w:val="24"/>
          <w:szCs w:val="24"/>
        </w:rPr>
        <w:lastRenderedPageBreak/>
        <w:t>неточны, поскольку различные параметры могут изменяться со временем или в зависимости от условий эксплуатации. Таким образом, оценка и периодическая проверка параметров синхронной машины и параметров управления необходимы для обеспечения надежного моделирования модели мощности.</w:t>
      </w:r>
    </w:p>
    <w:p w:rsidR="005966AC" w:rsidRPr="00B2788F" w:rsidRDefault="005966AC" w:rsidP="005966AC">
      <w:pPr>
        <w:spacing w:after="0" w:line="240" w:lineRule="auto"/>
        <w:ind w:firstLine="720"/>
        <w:jc w:val="both"/>
        <w:rPr>
          <w:rFonts w:ascii="Times New Roman" w:hAnsi="Times New Roman" w:cs="Times New Roman"/>
          <w:sz w:val="24"/>
          <w:szCs w:val="24"/>
        </w:rPr>
      </w:pPr>
      <w:r w:rsidRPr="00B2788F">
        <w:rPr>
          <w:rFonts w:ascii="Times New Roman" w:hAnsi="Times New Roman" w:cs="Times New Roman"/>
          <w:sz w:val="24"/>
          <w:szCs w:val="24"/>
        </w:rPr>
        <w:t>В [</w:t>
      </w:r>
      <w:r>
        <w:rPr>
          <w:rFonts w:ascii="Times New Roman" w:hAnsi="Times New Roman" w:cs="Times New Roman"/>
          <w:sz w:val="24"/>
          <w:szCs w:val="24"/>
        </w:rPr>
        <w:t>4</w:t>
      </w:r>
      <w:r w:rsidRPr="00B2788F">
        <w:rPr>
          <w:rFonts w:ascii="Times New Roman" w:hAnsi="Times New Roman" w:cs="Times New Roman"/>
          <w:sz w:val="24"/>
          <w:szCs w:val="24"/>
        </w:rPr>
        <w:t>] представлен подход, основанный на нелинейном представлении для оценки динамических параметров. Также предполагается, что динамические параметры обновляются каждый раз при возникновении большого возмущения. В предлагаемой процедуре траектории моделирования во временной области сравниваются с фактическими записанными данными для обновления параметров. Принятая методология оптимизации нелинейного программирования позволяет минимизировать квадратичную функцию, определяемую разницей между измеренными и смоделированными траекториями, в соответствии с подходом взвешенного наименьшего квадрата (WLS).</w:t>
      </w:r>
    </w:p>
    <w:p w:rsidR="005966AC" w:rsidRPr="00B2788F" w:rsidRDefault="005966AC" w:rsidP="005966AC">
      <w:pPr>
        <w:spacing w:after="0" w:line="240" w:lineRule="auto"/>
        <w:ind w:firstLine="720"/>
        <w:jc w:val="both"/>
        <w:rPr>
          <w:rFonts w:ascii="Times New Roman" w:hAnsi="Times New Roman" w:cs="Times New Roman"/>
          <w:sz w:val="24"/>
          <w:szCs w:val="24"/>
        </w:rPr>
      </w:pPr>
      <w:r w:rsidRPr="00B2788F">
        <w:rPr>
          <w:rFonts w:ascii="Times New Roman" w:hAnsi="Times New Roman" w:cs="Times New Roman"/>
          <w:sz w:val="24"/>
          <w:szCs w:val="24"/>
        </w:rPr>
        <w:t>В предлагаемом подходе параметры обновляются на основе широко распространенных измерений. Влияние этих измерений на настройку параметров можно учесть при моделировании системы в целом. Реакция системы, полученная при моделировании переходной устойчивости, сравнивается с фактическими записанными данными для обновления параметров. Структура процедуры оценки выполняется итеративно. Наглядное описание этой процедуры показано на рис.3.</w:t>
      </w:r>
    </w:p>
    <w:p w:rsidR="005966AC" w:rsidRPr="006D1BB3" w:rsidRDefault="005966AC" w:rsidP="005966AC">
      <w:pPr>
        <w:spacing w:after="0" w:line="240" w:lineRule="auto"/>
        <w:ind w:firstLine="720"/>
        <w:jc w:val="both"/>
        <w:rPr>
          <w:rFonts w:ascii="Times New Roman" w:hAnsi="Times New Roman" w:cs="Times New Roman"/>
          <w:sz w:val="24"/>
          <w:szCs w:val="24"/>
        </w:rPr>
      </w:pPr>
      <w:r w:rsidRPr="00B2788F">
        <w:rPr>
          <w:rFonts w:ascii="Times New Roman" w:hAnsi="Times New Roman" w:cs="Times New Roman"/>
          <w:sz w:val="24"/>
          <w:szCs w:val="24"/>
        </w:rPr>
        <w:t>В [</w:t>
      </w:r>
      <w:r>
        <w:rPr>
          <w:rFonts w:ascii="Times New Roman" w:hAnsi="Times New Roman" w:cs="Times New Roman"/>
          <w:sz w:val="24"/>
          <w:szCs w:val="24"/>
        </w:rPr>
        <w:t>4</w:t>
      </w:r>
      <w:r w:rsidRPr="00B2788F">
        <w:rPr>
          <w:rFonts w:ascii="Times New Roman" w:hAnsi="Times New Roman" w:cs="Times New Roman"/>
          <w:sz w:val="24"/>
          <w:szCs w:val="24"/>
        </w:rPr>
        <w:t>] тот же подход принят для обновления динамических параметров, связанных с внешними эквивалентами во время моделирования. Также необходимо рассмотреть вопрос о наблюдаемости и оптимальном распределении измерений. Некоторые предложения по PMU и измерениям, связанным с переходным режимом энергосистемы, доступны в литературе [</w:t>
      </w:r>
      <w:r>
        <w:rPr>
          <w:rFonts w:ascii="Times New Roman" w:hAnsi="Times New Roman" w:cs="Times New Roman"/>
          <w:sz w:val="24"/>
          <w:szCs w:val="24"/>
        </w:rPr>
        <w:t>9-12</w:t>
      </w:r>
      <w:r w:rsidRPr="00B2788F">
        <w:rPr>
          <w:rFonts w:ascii="Times New Roman" w:hAnsi="Times New Roman" w:cs="Times New Roman"/>
          <w:sz w:val="24"/>
          <w:szCs w:val="24"/>
        </w:rPr>
        <w:t>]. Что касается этой проблемы, однако, следует учитывать, что стоимость, связанная с этой технологией, становится совместимой с предположением, лежащим в основе подхода, предложенного в [</w:t>
      </w:r>
      <w:r>
        <w:rPr>
          <w:rFonts w:ascii="Times New Roman" w:hAnsi="Times New Roman" w:cs="Times New Roman"/>
          <w:sz w:val="24"/>
          <w:szCs w:val="24"/>
        </w:rPr>
        <w:t>4</w:t>
      </w:r>
      <w:r w:rsidRPr="00B2788F">
        <w:rPr>
          <w:rFonts w:ascii="Times New Roman" w:hAnsi="Times New Roman" w:cs="Times New Roman"/>
          <w:sz w:val="24"/>
          <w:szCs w:val="24"/>
        </w:rPr>
        <w:t>], что каждая электростанция может быть оборудована блоками PMU. Возможно, также возможен следующий шаг, предполагающий, что каждая подстанция на уровне передачи может быть оборудована блоками PMU, поскольку стоимость этого оборудования будет составлять ничтожно малую долю от общей стоимости подстанции. Основным вопросом, на наш взгляд, в настоящее время остается разработка приложений этой входящей технологии, полезных для энергетики.</w:t>
      </w:r>
    </w:p>
    <w:p w:rsidR="005966AC" w:rsidRPr="006D1BB3" w:rsidRDefault="005966AC" w:rsidP="005966AC">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4149090" cy="2294890"/>
            <wp:effectExtent l="19050" t="0" r="3810" b="0"/>
            <wp:docPr id="21" name="Рисунок 21" descr="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123"/>
                    <pic:cNvPicPr>
                      <a:picLocks noChangeAspect="1" noChangeArrowheads="1"/>
                    </pic:cNvPicPr>
                  </pic:nvPicPr>
                  <pic:blipFill>
                    <a:blip r:embed="rId8"/>
                    <a:srcRect/>
                    <a:stretch>
                      <a:fillRect/>
                    </a:stretch>
                  </pic:blipFill>
                  <pic:spPr bwMode="auto">
                    <a:xfrm>
                      <a:off x="0" y="0"/>
                      <a:ext cx="4149090" cy="2294890"/>
                    </a:xfrm>
                    <a:prstGeom prst="rect">
                      <a:avLst/>
                    </a:prstGeom>
                    <a:noFill/>
                    <a:ln w="9525">
                      <a:noFill/>
                      <a:miter lim="800000"/>
                      <a:headEnd/>
                      <a:tailEnd/>
                    </a:ln>
                  </pic:spPr>
                </pic:pic>
              </a:graphicData>
            </a:graphic>
          </wp:inline>
        </w:drawing>
      </w:r>
    </w:p>
    <w:p w:rsidR="005966AC" w:rsidRPr="00177BC4" w:rsidRDefault="005966AC" w:rsidP="005966AC">
      <w:pPr>
        <w:spacing w:after="0" w:line="240" w:lineRule="auto"/>
        <w:jc w:val="center"/>
        <w:rPr>
          <w:rFonts w:ascii="Times New Roman" w:hAnsi="Times New Roman" w:cs="Times New Roman"/>
          <w:sz w:val="24"/>
          <w:szCs w:val="24"/>
        </w:rPr>
      </w:pPr>
      <w:r w:rsidRPr="00D2476B">
        <w:rPr>
          <w:rFonts w:ascii="Times New Roman" w:hAnsi="Times New Roman" w:cs="Times New Roman"/>
          <w:b/>
          <w:i/>
        </w:rPr>
        <w:t>Рис.</w:t>
      </w:r>
      <w:r>
        <w:rPr>
          <w:rFonts w:ascii="Times New Roman" w:hAnsi="Times New Roman" w:cs="Times New Roman"/>
          <w:b/>
          <w:i/>
        </w:rPr>
        <w:t>3</w:t>
      </w:r>
      <w:r w:rsidRPr="00D2476B">
        <w:rPr>
          <w:rFonts w:ascii="Times New Roman" w:hAnsi="Times New Roman" w:cs="Times New Roman"/>
          <w:b/>
          <w:i/>
        </w:rPr>
        <w:t xml:space="preserve">. </w:t>
      </w:r>
      <w:r>
        <w:rPr>
          <w:rFonts w:ascii="Times New Roman" w:hAnsi="Times New Roman" w:cs="Times New Roman"/>
          <w:b/>
          <w:i/>
        </w:rPr>
        <w:t>Схема предлагаемой процедуры оценки</w:t>
      </w:r>
      <w:r w:rsidRPr="00D2476B">
        <w:rPr>
          <w:rFonts w:ascii="Times New Roman" w:hAnsi="Times New Roman" w:cs="Times New Roman"/>
          <w:b/>
          <w:i/>
        </w:rPr>
        <w:t>.</w:t>
      </w:r>
    </w:p>
    <w:p w:rsidR="006D1BB3" w:rsidRPr="003274BC" w:rsidRDefault="005966AC" w:rsidP="003274BC">
      <w:pPr>
        <w:spacing w:after="0" w:line="240" w:lineRule="auto"/>
        <w:ind w:firstLine="720"/>
        <w:jc w:val="center"/>
        <w:rPr>
          <w:rFonts w:ascii="Times New Roman" w:hAnsi="Times New Roman" w:cs="Times New Roman"/>
          <w:b/>
          <w:sz w:val="24"/>
          <w:szCs w:val="24"/>
        </w:rPr>
      </w:pPr>
      <w:r w:rsidRPr="005966AC">
        <w:rPr>
          <w:rFonts w:ascii="Times New Roman" w:hAnsi="Times New Roman" w:cs="Times New Roman"/>
          <w:b/>
          <w:sz w:val="24"/>
          <w:szCs w:val="24"/>
        </w:rPr>
        <w:t>3</w:t>
      </w:r>
      <w:r w:rsidR="003274BC" w:rsidRPr="003274BC">
        <w:rPr>
          <w:rFonts w:ascii="Times New Roman" w:hAnsi="Times New Roman" w:cs="Times New Roman"/>
          <w:b/>
          <w:sz w:val="24"/>
          <w:szCs w:val="24"/>
        </w:rPr>
        <w:t xml:space="preserve"> Мониторинг с помощью PMU и диагностики.</w:t>
      </w:r>
    </w:p>
    <w:p w:rsidR="003274BC" w:rsidRPr="003274BC" w:rsidRDefault="003274BC" w:rsidP="003274BC">
      <w:pPr>
        <w:spacing w:after="0" w:line="240" w:lineRule="auto"/>
        <w:ind w:firstLine="720"/>
        <w:jc w:val="both"/>
        <w:rPr>
          <w:rFonts w:ascii="Times New Roman" w:hAnsi="Times New Roman" w:cs="Times New Roman"/>
          <w:sz w:val="24"/>
          <w:szCs w:val="24"/>
        </w:rPr>
      </w:pPr>
      <w:r w:rsidRPr="003274BC">
        <w:rPr>
          <w:rFonts w:ascii="Times New Roman" w:hAnsi="Times New Roman" w:cs="Times New Roman"/>
          <w:sz w:val="24"/>
          <w:szCs w:val="24"/>
        </w:rPr>
        <w:t>Из-за экономических проблем и факторов окружающей среды существует острая необходимость в контроле и надзоре за динамическими характеристиками энергосистем, чтобы иметь возможность обнаруживать возможные стрессовые условия энергосистемы.</w:t>
      </w:r>
    </w:p>
    <w:p w:rsidR="003274BC" w:rsidRPr="003274BC" w:rsidRDefault="003274BC" w:rsidP="003274BC">
      <w:pPr>
        <w:spacing w:after="0" w:line="240" w:lineRule="auto"/>
        <w:ind w:firstLine="720"/>
        <w:jc w:val="both"/>
        <w:rPr>
          <w:rFonts w:ascii="Times New Roman" w:hAnsi="Times New Roman" w:cs="Times New Roman"/>
          <w:sz w:val="24"/>
          <w:szCs w:val="24"/>
        </w:rPr>
      </w:pPr>
      <w:r w:rsidRPr="003274BC">
        <w:rPr>
          <w:rFonts w:ascii="Times New Roman" w:hAnsi="Times New Roman" w:cs="Times New Roman"/>
          <w:sz w:val="24"/>
          <w:szCs w:val="24"/>
        </w:rPr>
        <w:t>Основной особенностью мониторинга динамических характеристик является отслеживание режимов колебаний во время изменения рабочих условий с целью обнаружения нежелательных проявлений плохо затухающих колебаний.</w:t>
      </w:r>
    </w:p>
    <w:p w:rsidR="003274BC" w:rsidRPr="003274BC" w:rsidRDefault="003274BC" w:rsidP="003274BC">
      <w:pPr>
        <w:spacing w:after="0" w:line="240" w:lineRule="auto"/>
        <w:ind w:firstLine="720"/>
        <w:jc w:val="both"/>
        <w:rPr>
          <w:rFonts w:ascii="Times New Roman" w:hAnsi="Times New Roman" w:cs="Times New Roman"/>
          <w:sz w:val="24"/>
          <w:szCs w:val="24"/>
        </w:rPr>
      </w:pPr>
      <w:r w:rsidRPr="003274BC">
        <w:rPr>
          <w:rFonts w:ascii="Times New Roman" w:hAnsi="Times New Roman" w:cs="Times New Roman"/>
          <w:sz w:val="24"/>
          <w:szCs w:val="24"/>
        </w:rPr>
        <w:lastRenderedPageBreak/>
        <w:t>С точки зрения оператора, общий обзор соответствующих процессов важен и полезен для обеспечения онлайн-контроля динамических характеристик энергосистемы. Фактически, мониторинг безопасности динамических характеристик системы в настоящее время является проблемой с точки зрения реализации интерфейса оператора. Очень часто важно знать разницу углов между машинами или доминирующие режимы колебаний. Неустойчивость электромеханических колебаний может наложить серьезные ограничения на работу системы. Таким образом, важно иметь возможность оценить их природу, найти пределы устойчивости и, на последнем этапе, осуществить необходимые управляющие воздействия.</w:t>
      </w:r>
    </w:p>
    <w:p w:rsidR="006D1BB3" w:rsidRPr="006D1BB3" w:rsidRDefault="003274BC" w:rsidP="003274BC">
      <w:pPr>
        <w:spacing w:after="0" w:line="240" w:lineRule="auto"/>
        <w:ind w:firstLine="720"/>
        <w:jc w:val="both"/>
        <w:rPr>
          <w:rFonts w:ascii="Times New Roman" w:hAnsi="Times New Roman" w:cs="Times New Roman"/>
          <w:sz w:val="24"/>
          <w:szCs w:val="24"/>
        </w:rPr>
      </w:pPr>
      <w:r w:rsidRPr="003274BC">
        <w:rPr>
          <w:rFonts w:ascii="Times New Roman" w:hAnsi="Times New Roman" w:cs="Times New Roman"/>
          <w:sz w:val="24"/>
          <w:szCs w:val="24"/>
        </w:rPr>
        <w:t>Предлагаемые подходы также могут быть реализованы в среде симулятора обучения оператора (OTS). OTS представляют собой полезный инструмент для проверки новых баз данных EMS, новых изменений программного обеспечения и видов информации благодаря продолжающимся программам установки новых технологий, таких как FACTS, WAMS и WAMC. Таким образом, стажеры могут развить хорошие навыки принятия решений, поскольку они сталкиваются с различными ситуациями, используя дополнительные данные, такие как векторные диаграммы PMU и карты вейвлетов.</w:t>
      </w:r>
    </w:p>
    <w:p w:rsidR="00D05E4D" w:rsidRPr="00D05E4D" w:rsidRDefault="00D05E4D" w:rsidP="00D05E4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Заключение.</w:t>
      </w:r>
    </w:p>
    <w:p w:rsidR="00D05E4D" w:rsidRPr="00D05E4D" w:rsidRDefault="00D05E4D" w:rsidP="00D05E4D">
      <w:pPr>
        <w:spacing w:after="0" w:line="240" w:lineRule="auto"/>
        <w:ind w:firstLine="720"/>
        <w:jc w:val="both"/>
        <w:rPr>
          <w:rFonts w:ascii="Times New Roman" w:hAnsi="Times New Roman" w:cs="Times New Roman"/>
          <w:sz w:val="24"/>
          <w:szCs w:val="24"/>
        </w:rPr>
      </w:pPr>
      <w:r w:rsidRPr="00D05E4D">
        <w:rPr>
          <w:rFonts w:ascii="Times New Roman" w:hAnsi="Times New Roman" w:cs="Times New Roman"/>
          <w:sz w:val="24"/>
          <w:szCs w:val="24"/>
        </w:rPr>
        <w:t>Реструктуризация электроэнергетики характеризовалась инвестициями и исследованиями, в основном сфокусированными на сегменте генерации. Системы передачи и вопросы надежности частично игнорировались из-за недостаточных инвестиций в физическую инфраструктуру. Технологии и знания для повышения безопасности электрических сетей всегда под рукой. Лица, принимающие решения на политическом уровне, должны начать действительно интересоваться использованием доступных технологий.</w:t>
      </w:r>
    </w:p>
    <w:p w:rsidR="00D05E4D" w:rsidRPr="00D05E4D" w:rsidRDefault="00D05E4D" w:rsidP="00D05E4D">
      <w:pPr>
        <w:spacing w:after="0" w:line="240" w:lineRule="auto"/>
        <w:ind w:firstLine="720"/>
        <w:jc w:val="both"/>
        <w:rPr>
          <w:rFonts w:ascii="Times New Roman" w:hAnsi="Times New Roman" w:cs="Times New Roman"/>
          <w:sz w:val="24"/>
          <w:szCs w:val="24"/>
        </w:rPr>
      </w:pPr>
      <w:r w:rsidRPr="00D05E4D">
        <w:rPr>
          <w:rFonts w:ascii="Times New Roman" w:hAnsi="Times New Roman" w:cs="Times New Roman"/>
          <w:sz w:val="24"/>
          <w:szCs w:val="24"/>
        </w:rPr>
        <w:t>Были изучены разработки и возможные применения средств динамического контроля безопасности, WAMS и WACS, поскольку есть многообещающие возможности для разработки таких архитектур для повышения надежности и динамической безопасности в объединенной энергосистеме Дальнего Востока России. Это исследование, проведенное в сценарии международного научного сотрудничества, позволило провести предварительную проверку методологий, предложенных в статье.</w:t>
      </w:r>
    </w:p>
    <w:p w:rsidR="000C1C5D" w:rsidRDefault="00D05E4D" w:rsidP="00D05E4D">
      <w:pPr>
        <w:spacing w:after="0" w:line="240" w:lineRule="auto"/>
        <w:ind w:firstLine="720"/>
        <w:jc w:val="both"/>
        <w:rPr>
          <w:rFonts w:ascii="Times New Roman" w:hAnsi="Times New Roman" w:cs="Times New Roman"/>
          <w:sz w:val="24"/>
          <w:szCs w:val="24"/>
        </w:rPr>
      </w:pPr>
      <w:r w:rsidRPr="00D05E4D">
        <w:rPr>
          <w:rFonts w:ascii="Times New Roman" w:hAnsi="Times New Roman" w:cs="Times New Roman"/>
          <w:sz w:val="24"/>
          <w:szCs w:val="24"/>
        </w:rPr>
        <w:t>Международное научное сотрудничество играет решающую роль в объединении знаний, идей и практических возможностей. Укрепление связи между ЕС и Россией может дать хорошие шансы для взаимного улучшения исследований и технологий. Использование общих методологий и протоколов для обеспечения безопасности энергосистем также будет незаменимым в сценарии объединения сетей UCTE и IPS / UPS.</w:t>
      </w:r>
    </w:p>
    <w:p w:rsidR="00D05E4D" w:rsidRPr="000C1C5D" w:rsidRDefault="00D05E4D" w:rsidP="00D05E4D">
      <w:pPr>
        <w:spacing w:after="0" w:line="240" w:lineRule="auto"/>
        <w:ind w:firstLine="720"/>
        <w:jc w:val="both"/>
        <w:rPr>
          <w:rFonts w:ascii="Times New Roman" w:hAnsi="Times New Roman" w:cs="Times New Roman"/>
          <w:sz w:val="24"/>
          <w:szCs w:val="24"/>
        </w:rPr>
      </w:pPr>
    </w:p>
    <w:p w:rsidR="005E3EC9" w:rsidRDefault="005E3EC9" w:rsidP="005E3EC9">
      <w:pPr>
        <w:spacing w:after="0" w:line="240" w:lineRule="auto"/>
        <w:ind w:left="720"/>
        <w:jc w:val="center"/>
        <w:rPr>
          <w:rFonts w:ascii="Times New Roman" w:hAnsi="Times New Roman" w:cs="Times New Roman"/>
          <w:lang w:val="en-US"/>
        </w:rPr>
      </w:pPr>
      <w:r w:rsidRPr="005E3EC9">
        <w:rPr>
          <w:rFonts w:ascii="Times New Roman" w:hAnsi="Times New Roman" w:cs="Times New Roman"/>
        </w:rPr>
        <w:t>Список</w:t>
      </w:r>
      <w:r w:rsidRPr="000C1C5D">
        <w:rPr>
          <w:rFonts w:ascii="Times New Roman" w:hAnsi="Times New Roman" w:cs="Times New Roman"/>
          <w:lang w:val="en-US"/>
        </w:rPr>
        <w:t xml:space="preserve"> </w:t>
      </w:r>
      <w:r w:rsidRPr="005E3EC9">
        <w:rPr>
          <w:rFonts w:ascii="Times New Roman" w:hAnsi="Times New Roman" w:cs="Times New Roman"/>
        </w:rPr>
        <w:t>литературы</w:t>
      </w:r>
    </w:p>
    <w:p w:rsidR="005966AC" w:rsidRPr="00544ADE" w:rsidRDefault="005966AC" w:rsidP="000E3EC6">
      <w:pPr>
        <w:pStyle w:val="a4"/>
        <w:numPr>
          <w:ilvl w:val="0"/>
          <w:numId w:val="2"/>
        </w:numPr>
        <w:tabs>
          <w:tab w:val="left" w:pos="993"/>
        </w:tabs>
        <w:spacing w:after="0" w:line="240" w:lineRule="auto"/>
        <w:ind w:left="284" w:firstLine="425"/>
        <w:jc w:val="both"/>
        <w:rPr>
          <w:rFonts w:ascii="Times New Roman" w:hAnsi="Times New Roman" w:cs="Times New Roman"/>
        </w:rPr>
      </w:pPr>
      <w:r w:rsidRPr="00544ADE">
        <w:rPr>
          <w:rFonts w:ascii="Times New Roman" w:hAnsi="Times New Roman" w:cs="Times New Roman"/>
        </w:rPr>
        <w:t xml:space="preserve"> Б.Ф. Волленберг, «От </w:t>
      </w:r>
      <w:r>
        <w:rPr>
          <w:rFonts w:ascii="Times New Roman" w:hAnsi="Times New Roman" w:cs="Times New Roman"/>
        </w:rPr>
        <w:t>отказа к отказу</w:t>
      </w:r>
      <w:r w:rsidRPr="00544ADE">
        <w:rPr>
          <w:rFonts w:ascii="Times New Roman" w:hAnsi="Times New Roman" w:cs="Times New Roman"/>
        </w:rPr>
        <w:t xml:space="preserve">; С 1965 по 2003 год: как далеко мы продвинулись в области надежности? », </w:t>
      </w:r>
      <w:r w:rsidRPr="00544ADE">
        <w:rPr>
          <w:rFonts w:ascii="Times New Roman" w:hAnsi="Times New Roman" w:cs="Times New Roman"/>
          <w:lang w:val="en-US"/>
        </w:rPr>
        <w:t>IEEE</w:t>
      </w:r>
      <w:r w:rsidRPr="00544ADE">
        <w:rPr>
          <w:rFonts w:ascii="Times New Roman" w:hAnsi="Times New Roman" w:cs="Times New Roman"/>
        </w:rPr>
        <w:t xml:space="preserve"> </w:t>
      </w:r>
      <w:r w:rsidRPr="00544ADE">
        <w:rPr>
          <w:rFonts w:ascii="Times New Roman" w:hAnsi="Times New Roman" w:cs="Times New Roman"/>
          <w:lang w:val="en-US"/>
        </w:rPr>
        <w:t>Power</w:t>
      </w:r>
      <w:r w:rsidRPr="00544ADE">
        <w:rPr>
          <w:rFonts w:ascii="Times New Roman" w:hAnsi="Times New Roman" w:cs="Times New Roman"/>
        </w:rPr>
        <w:t xml:space="preserve"> &amp; </w:t>
      </w:r>
      <w:r w:rsidRPr="00544ADE">
        <w:rPr>
          <w:rFonts w:ascii="Times New Roman" w:hAnsi="Times New Roman" w:cs="Times New Roman"/>
          <w:lang w:val="en-US"/>
        </w:rPr>
        <w:t>Energy</w:t>
      </w:r>
      <w:r w:rsidRPr="00544ADE">
        <w:rPr>
          <w:rFonts w:ascii="Times New Roman" w:hAnsi="Times New Roman" w:cs="Times New Roman"/>
        </w:rPr>
        <w:t xml:space="preserve"> </w:t>
      </w:r>
      <w:r w:rsidRPr="00544ADE">
        <w:rPr>
          <w:rFonts w:ascii="Times New Roman" w:hAnsi="Times New Roman" w:cs="Times New Roman"/>
          <w:lang w:val="en-US"/>
        </w:rPr>
        <w:t>Magazine</w:t>
      </w:r>
      <w:r w:rsidRPr="00544ADE">
        <w:rPr>
          <w:rFonts w:ascii="Times New Roman" w:hAnsi="Times New Roman" w:cs="Times New Roman"/>
        </w:rPr>
        <w:t>, стр. 88, 86, январь / февраль 2004 г.</w:t>
      </w:r>
    </w:p>
    <w:p w:rsidR="005966AC" w:rsidRPr="00544ADE" w:rsidRDefault="005966AC" w:rsidP="000E3EC6">
      <w:pPr>
        <w:pStyle w:val="a4"/>
        <w:numPr>
          <w:ilvl w:val="0"/>
          <w:numId w:val="2"/>
        </w:numPr>
        <w:tabs>
          <w:tab w:val="left" w:pos="993"/>
        </w:tabs>
        <w:spacing w:after="0" w:line="240" w:lineRule="auto"/>
        <w:ind w:left="284" w:firstLine="425"/>
        <w:jc w:val="both"/>
        <w:rPr>
          <w:rFonts w:ascii="Times New Roman" w:hAnsi="Times New Roman" w:cs="Times New Roman"/>
        </w:rPr>
      </w:pPr>
      <w:r>
        <w:rPr>
          <w:rFonts w:ascii="Times New Roman" w:hAnsi="Times New Roman" w:cs="Times New Roman"/>
        </w:rPr>
        <w:t xml:space="preserve"> Спектральные линии</w:t>
      </w:r>
      <w:r w:rsidRPr="00544ADE">
        <w:rPr>
          <w:rFonts w:ascii="Times New Roman" w:hAnsi="Times New Roman" w:cs="Times New Roman"/>
        </w:rPr>
        <w:t>, «</w:t>
      </w:r>
      <w:r>
        <w:rPr>
          <w:rFonts w:ascii="Times New Roman" w:hAnsi="Times New Roman" w:cs="Times New Roman"/>
        </w:rPr>
        <w:t>Масштабный отказ</w:t>
      </w:r>
      <w:r w:rsidRPr="00544ADE">
        <w:rPr>
          <w:rFonts w:ascii="Times New Roman" w:hAnsi="Times New Roman" w:cs="Times New Roman"/>
        </w:rPr>
        <w:t xml:space="preserve"> удивляет политиков, но не </w:t>
      </w:r>
      <w:r>
        <w:rPr>
          <w:rFonts w:ascii="Times New Roman" w:hAnsi="Times New Roman" w:cs="Times New Roman"/>
        </w:rPr>
        <w:t xml:space="preserve">электроэнергетическое </w:t>
      </w:r>
      <w:r w:rsidRPr="00544ADE">
        <w:rPr>
          <w:rFonts w:ascii="Times New Roman" w:hAnsi="Times New Roman" w:cs="Times New Roman"/>
        </w:rPr>
        <w:t xml:space="preserve">сообщество», </w:t>
      </w:r>
      <w:r w:rsidRPr="00544ADE">
        <w:rPr>
          <w:rFonts w:ascii="Times New Roman" w:hAnsi="Times New Roman" w:cs="Times New Roman"/>
          <w:lang w:val="en-US"/>
        </w:rPr>
        <w:t>IEEE</w:t>
      </w:r>
      <w:r w:rsidRPr="00544ADE">
        <w:rPr>
          <w:rFonts w:ascii="Times New Roman" w:hAnsi="Times New Roman" w:cs="Times New Roman"/>
        </w:rPr>
        <w:t xml:space="preserve"> </w:t>
      </w:r>
      <w:r w:rsidRPr="00544ADE">
        <w:rPr>
          <w:rFonts w:ascii="Times New Roman" w:hAnsi="Times New Roman" w:cs="Times New Roman"/>
          <w:lang w:val="en-US"/>
        </w:rPr>
        <w:t>Spectrum</w:t>
      </w:r>
      <w:r w:rsidRPr="00544ADE">
        <w:rPr>
          <w:rFonts w:ascii="Times New Roman" w:hAnsi="Times New Roman" w:cs="Times New Roman"/>
        </w:rPr>
        <w:t>, с. 9 сентября 2003 г.</w:t>
      </w:r>
    </w:p>
    <w:p w:rsidR="005966AC" w:rsidRPr="00544ADE" w:rsidRDefault="005966AC" w:rsidP="000E3EC6">
      <w:pPr>
        <w:pStyle w:val="a4"/>
        <w:numPr>
          <w:ilvl w:val="0"/>
          <w:numId w:val="2"/>
        </w:numPr>
        <w:tabs>
          <w:tab w:val="left" w:pos="993"/>
        </w:tabs>
        <w:spacing w:after="0" w:line="240" w:lineRule="auto"/>
        <w:ind w:left="284" w:firstLine="425"/>
        <w:jc w:val="both"/>
        <w:rPr>
          <w:rFonts w:ascii="Times New Roman" w:hAnsi="Times New Roman" w:cs="Times New Roman"/>
        </w:rPr>
      </w:pPr>
      <w:r w:rsidRPr="00544ADE">
        <w:rPr>
          <w:rFonts w:ascii="Times New Roman" w:hAnsi="Times New Roman" w:cs="Times New Roman"/>
        </w:rPr>
        <w:t xml:space="preserve">А. Бозе, М. Бронзини, С. Бруно, М. Де Бенедиктис, М. Ла Скала, «Схема сброса нагрузки для управления переходной стабильностью на основе отклика», Труды симпозиума </w:t>
      </w:r>
      <w:r w:rsidRPr="00544ADE">
        <w:rPr>
          <w:rFonts w:ascii="Times New Roman" w:hAnsi="Times New Roman" w:cs="Times New Roman"/>
          <w:lang w:val="en-US"/>
        </w:rPr>
        <w:t>IREP</w:t>
      </w:r>
      <w:r w:rsidRPr="00544ADE">
        <w:rPr>
          <w:rFonts w:ascii="Times New Roman" w:hAnsi="Times New Roman" w:cs="Times New Roman"/>
        </w:rPr>
        <w:t xml:space="preserve"> 2004 - Динамика и управление энергосистемой. , Кортина д'Ампеццо,</w:t>
      </w:r>
      <w:r>
        <w:rPr>
          <w:rFonts w:ascii="Times New Roman" w:hAnsi="Times New Roman" w:cs="Times New Roman"/>
        </w:rPr>
        <w:t xml:space="preserve"> Италия, 22 - 27 августа 2004 г</w:t>
      </w:r>
      <w:r w:rsidRPr="00544ADE">
        <w:rPr>
          <w:rFonts w:ascii="Times New Roman" w:hAnsi="Times New Roman" w:cs="Times New Roman"/>
        </w:rPr>
        <w:t>.</w:t>
      </w:r>
    </w:p>
    <w:p w:rsidR="005966AC" w:rsidRPr="00B17F5E" w:rsidRDefault="005966AC" w:rsidP="000E3EC6">
      <w:pPr>
        <w:pStyle w:val="a4"/>
        <w:numPr>
          <w:ilvl w:val="0"/>
          <w:numId w:val="2"/>
        </w:numPr>
        <w:tabs>
          <w:tab w:val="left" w:pos="993"/>
        </w:tabs>
        <w:spacing w:after="0" w:line="240" w:lineRule="auto"/>
        <w:ind w:left="284" w:firstLine="425"/>
        <w:jc w:val="both"/>
        <w:rPr>
          <w:rFonts w:ascii="Times New Roman" w:hAnsi="Times New Roman" w:cs="Times New Roman"/>
        </w:rPr>
      </w:pPr>
      <w:r w:rsidRPr="00B17F5E">
        <w:rPr>
          <w:rFonts w:ascii="Times New Roman" w:hAnsi="Times New Roman" w:cs="Times New Roman"/>
        </w:rPr>
        <w:t xml:space="preserve">О. Кокоцца, М. Дикорато, М. Ла Скала, Р. Сбриззаи, “Анализ с несколькими разрешениями для контроля колебаний энергосистемы”, </w:t>
      </w:r>
      <w:r w:rsidRPr="00B17F5E">
        <w:rPr>
          <w:rFonts w:ascii="Times New Roman" w:hAnsi="Times New Roman" w:cs="Times New Roman"/>
          <w:lang w:val="en-US"/>
        </w:rPr>
        <w:t>Proc</w:t>
      </w:r>
      <w:r w:rsidRPr="00B17F5E">
        <w:rPr>
          <w:rFonts w:ascii="Times New Roman" w:hAnsi="Times New Roman" w:cs="Times New Roman"/>
        </w:rPr>
        <w:t xml:space="preserve">. конференции по энергетике, </w:t>
      </w:r>
      <w:r w:rsidRPr="00B17F5E">
        <w:rPr>
          <w:rFonts w:ascii="Times New Roman" w:hAnsi="Times New Roman" w:cs="Times New Roman"/>
          <w:lang w:val="en-US"/>
        </w:rPr>
        <w:t>LESCOPE</w:t>
      </w:r>
      <w:r w:rsidRPr="00B17F5E">
        <w:rPr>
          <w:rFonts w:ascii="Times New Roman" w:hAnsi="Times New Roman" w:cs="Times New Roman"/>
        </w:rPr>
        <w:t xml:space="preserve"> 2000, Галифакс (Канада), 23-26 июля 2000 г., стр. 141-145.</w:t>
      </w:r>
    </w:p>
    <w:p w:rsidR="005966AC" w:rsidRPr="00B17F5E" w:rsidRDefault="005966AC" w:rsidP="000E3EC6">
      <w:pPr>
        <w:pStyle w:val="a4"/>
        <w:numPr>
          <w:ilvl w:val="0"/>
          <w:numId w:val="2"/>
        </w:numPr>
        <w:tabs>
          <w:tab w:val="left" w:pos="993"/>
        </w:tabs>
        <w:spacing w:after="0" w:line="240" w:lineRule="auto"/>
        <w:ind w:left="284" w:firstLine="425"/>
        <w:jc w:val="both"/>
        <w:rPr>
          <w:rFonts w:ascii="Times New Roman" w:hAnsi="Times New Roman" w:cs="Times New Roman"/>
        </w:rPr>
      </w:pPr>
      <w:r w:rsidRPr="00B17F5E">
        <w:rPr>
          <w:rFonts w:ascii="Times New Roman" w:hAnsi="Times New Roman" w:cs="Times New Roman"/>
        </w:rPr>
        <w:t>Э. Де Тулье, М. Дикорато, М. Ла Скала, Ф. Торелли, «Оценка динамических параметров для динамической оценки безопасности», Труды 2-го вероятностного метода, применяемого к энергетическим системам (</w:t>
      </w:r>
      <w:r w:rsidRPr="00B17F5E">
        <w:rPr>
          <w:rFonts w:ascii="Times New Roman" w:hAnsi="Times New Roman" w:cs="Times New Roman"/>
          <w:lang w:val="en-US"/>
        </w:rPr>
        <w:t>PMAPS</w:t>
      </w:r>
      <w:r w:rsidRPr="00B17F5E">
        <w:rPr>
          <w:rFonts w:ascii="Times New Roman" w:hAnsi="Times New Roman" w:cs="Times New Roman"/>
        </w:rPr>
        <w:t xml:space="preserve">) 2002, стр. 603-608, </w:t>
      </w:r>
      <w:r>
        <w:rPr>
          <w:rFonts w:ascii="Times New Roman" w:hAnsi="Times New Roman" w:cs="Times New Roman"/>
        </w:rPr>
        <w:t>Неаполь , 22-26 сентября 2002 г</w:t>
      </w:r>
      <w:r w:rsidRPr="00B17F5E">
        <w:rPr>
          <w:rFonts w:ascii="Times New Roman" w:hAnsi="Times New Roman" w:cs="Times New Roman"/>
        </w:rPr>
        <w:t>.</w:t>
      </w:r>
    </w:p>
    <w:p w:rsidR="005966AC" w:rsidRPr="00B17F5E" w:rsidRDefault="005966AC" w:rsidP="000E3EC6">
      <w:pPr>
        <w:pStyle w:val="a4"/>
        <w:numPr>
          <w:ilvl w:val="0"/>
          <w:numId w:val="2"/>
        </w:numPr>
        <w:tabs>
          <w:tab w:val="left" w:pos="993"/>
        </w:tabs>
        <w:spacing w:after="0" w:line="240" w:lineRule="auto"/>
        <w:ind w:left="284" w:firstLine="425"/>
        <w:jc w:val="both"/>
        <w:rPr>
          <w:rFonts w:ascii="Times New Roman" w:hAnsi="Times New Roman" w:cs="Times New Roman"/>
        </w:rPr>
      </w:pPr>
      <w:r w:rsidRPr="00B17F5E">
        <w:rPr>
          <w:rFonts w:ascii="Times New Roman" w:hAnsi="Times New Roman" w:cs="Times New Roman"/>
        </w:rPr>
        <w:t xml:space="preserve">Н. Бондарева, Д. Колотовкин, Р. Черкауи, А. Жермонд, А. Гробовой, М. Стуббе, “Сравнение результатов натурного эксперимента и моделирования долгосрочной динамики в объединенной энергосистеме Сибири”, Труды </w:t>
      </w:r>
      <w:r w:rsidRPr="00B17F5E">
        <w:rPr>
          <w:rFonts w:ascii="Times New Roman" w:hAnsi="Times New Roman" w:cs="Times New Roman"/>
          <w:lang w:val="en-US"/>
        </w:rPr>
        <w:t>IREP</w:t>
      </w:r>
      <w:r w:rsidRPr="00B17F5E">
        <w:rPr>
          <w:rFonts w:ascii="Times New Roman" w:hAnsi="Times New Roman" w:cs="Times New Roman"/>
        </w:rPr>
        <w:t xml:space="preserve"> Симпозиум 2004 г. - Динамика и управление мощными энергосистемами, Кортина д'Ампецц</w:t>
      </w:r>
      <w:r>
        <w:rPr>
          <w:rFonts w:ascii="Times New Roman" w:hAnsi="Times New Roman" w:cs="Times New Roman"/>
        </w:rPr>
        <w:t>о, Италия, 22–27 августа 2004 г</w:t>
      </w:r>
      <w:r w:rsidRPr="00B17F5E">
        <w:rPr>
          <w:rFonts w:ascii="Times New Roman" w:hAnsi="Times New Roman" w:cs="Times New Roman"/>
        </w:rPr>
        <w:t>.</w:t>
      </w:r>
    </w:p>
    <w:p w:rsidR="005966AC" w:rsidRPr="00B17F5E" w:rsidRDefault="005966AC" w:rsidP="000E3EC6">
      <w:pPr>
        <w:pStyle w:val="a4"/>
        <w:numPr>
          <w:ilvl w:val="0"/>
          <w:numId w:val="2"/>
        </w:numPr>
        <w:tabs>
          <w:tab w:val="left" w:pos="993"/>
        </w:tabs>
        <w:spacing w:after="0" w:line="240" w:lineRule="auto"/>
        <w:ind w:left="284" w:firstLine="425"/>
        <w:jc w:val="both"/>
        <w:rPr>
          <w:rFonts w:ascii="Times New Roman" w:hAnsi="Times New Roman" w:cs="Times New Roman"/>
        </w:rPr>
      </w:pPr>
      <w:r w:rsidRPr="00B17F5E">
        <w:rPr>
          <w:rFonts w:ascii="Times New Roman" w:hAnsi="Times New Roman" w:cs="Times New Roman"/>
        </w:rPr>
        <w:lastRenderedPageBreak/>
        <w:t xml:space="preserve">А. Бозе, С. Бруно, М. Де Бенедиктис, М. Ла Скала, «Подход динамической оптимизации для широкомасштабного управления переходными явлениями», </w:t>
      </w:r>
      <w:r>
        <w:rPr>
          <w:rFonts w:ascii="Times New Roman" w:hAnsi="Times New Roman" w:cs="Times New Roman"/>
        </w:rPr>
        <w:t>Протоколы общего собрания СИГРЭ,</w:t>
      </w:r>
      <w:r w:rsidRPr="00B17F5E">
        <w:rPr>
          <w:rFonts w:ascii="Times New Roman" w:hAnsi="Times New Roman" w:cs="Times New Roman"/>
        </w:rPr>
        <w:t xml:space="preserve"> Париж,</w:t>
      </w:r>
      <w:r>
        <w:rPr>
          <w:rFonts w:ascii="Times New Roman" w:hAnsi="Times New Roman" w:cs="Times New Roman"/>
        </w:rPr>
        <w:t xml:space="preserve"> 29 августа - 3 сентября 2004 г</w:t>
      </w:r>
      <w:r w:rsidRPr="00B17F5E">
        <w:rPr>
          <w:rFonts w:ascii="Times New Roman" w:hAnsi="Times New Roman" w:cs="Times New Roman"/>
        </w:rPr>
        <w:t>.</w:t>
      </w:r>
    </w:p>
    <w:p w:rsidR="005966AC" w:rsidRPr="004E351D" w:rsidRDefault="005966AC" w:rsidP="000E3EC6">
      <w:pPr>
        <w:pStyle w:val="a4"/>
        <w:numPr>
          <w:ilvl w:val="0"/>
          <w:numId w:val="2"/>
        </w:numPr>
        <w:tabs>
          <w:tab w:val="left" w:pos="993"/>
        </w:tabs>
        <w:spacing w:after="0" w:line="240" w:lineRule="auto"/>
        <w:ind w:left="284" w:firstLine="425"/>
        <w:jc w:val="both"/>
        <w:rPr>
          <w:rFonts w:ascii="Times New Roman" w:hAnsi="Times New Roman" w:cs="Times New Roman"/>
        </w:rPr>
      </w:pPr>
      <w:r w:rsidRPr="004E351D">
        <w:rPr>
          <w:rFonts w:ascii="Times New Roman" w:hAnsi="Times New Roman" w:cs="Times New Roman"/>
        </w:rPr>
        <w:t>Дж. Хауэр, Т. Оверби, Дж. Дагл, С. Виндергрен, «Передовые технологии передачи», тематический доклад Министерства энергетики США по национальном</w:t>
      </w:r>
      <w:r>
        <w:rPr>
          <w:rFonts w:ascii="Times New Roman" w:hAnsi="Times New Roman" w:cs="Times New Roman"/>
        </w:rPr>
        <w:t>у исследованию передающих сетей</w:t>
      </w:r>
      <w:r w:rsidRPr="004E351D">
        <w:rPr>
          <w:rFonts w:ascii="Times New Roman" w:hAnsi="Times New Roman" w:cs="Times New Roman"/>
        </w:rPr>
        <w:t xml:space="preserve">, Доступно на: </w:t>
      </w:r>
      <w:r w:rsidRPr="00D10F98">
        <w:rPr>
          <w:rFonts w:ascii="Times New Roman" w:hAnsi="Times New Roman" w:cs="Times New Roman"/>
          <w:lang w:val="en-US"/>
        </w:rPr>
        <w:t>www</w:t>
      </w:r>
      <w:r w:rsidRPr="004E351D">
        <w:rPr>
          <w:rFonts w:ascii="Times New Roman" w:hAnsi="Times New Roman" w:cs="Times New Roman"/>
        </w:rPr>
        <w:t>.</w:t>
      </w:r>
      <w:r w:rsidRPr="00D10F98">
        <w:rPr>
          <w:rFonts w:ascii="Times New Roman" w:hAnsi="Times New Roman" w:cs="Times New Roman"/>
          <w:lang w:val="en-US"/>
        </w:rPr>
        <w:t>eh</w:t>
      </w:r>
      <w:r w:rsidRPr="004E351D">
        <w:rPr>
          <w:rFonts w:ascii="Times New Roman" w:hAnsi="Times New Roman" w:cs="Times New Roman"/>
        </w:rPr>
        <w:t>.</w:t>
      </w:r>
      <w:r w:rsidRPr="00D10F98">
        <w:rPr>
          <w:rFonts w:ascii="Times New Roman" w:hAnsi="Times New Roman" w:cs="Times New Roman"/>
          <w:lang w:val="en-US"/>
        </w:rPr>
        <w:t>doe</w:t>
      </w:r>
      <w:r w:rsidRPr="004E351D">
        <w:rPr>
          <w:rFonts w:ascii="Times New Roman" w:hAnsi="Times New Roman" w:cs="Times New Roman"/>
        </w:rPr>
        <w:t>.</w:t>
      </w:r>
      <w:r w:rsidRPr="00D10F98">
        <w:rPr>
          <w:rFonts w:ascii="Times New Roman" w:hAnsi="Times New Roman" w:cs="Times New Roman"/>
          <w:lang w:val="en-US"/>
        </w:rPr>
        <w:t>gov</w:t>
      </w:r>
      <w:r w:rsidRPr="004E351D">
        <w:rPr>
          <w:rFonts w:ascii="Times New Roman" w:hAnsi="Times New Roman" w:cs="Times New Roman"/>
        </w:rPr>
        <w:t>/</w:t>
      </w:r>
      <w:r w:rsidRPr="00D10F98">
        <w:rPr>
          <w:rFonts w:ascii="Times New Roman" w:hAnsi="Times New Roman" w:cs="Times New Roman"/>
          <w:lang w:val="en-US"/>
        </w:rPr>
        <w:t>ntgs</w:t>
      </w:r>
      <w:r w:rsidRPr="004E351D">
        <w:rPr>
          <w:rFonts w:ascii="Times New Roman" w:hAnsi="Times New Roman" w:cs="Times New Roman"/>
        </w:rPr>
        <w:t>/</w:t>
      </w:r>
      <w:r w:rsidRPr="00D10F98">
        <w:rPr>
          <w:rFonts w:ascii="Times New Roman" w:hAnsi="Times New Roman" w:cs="Times New Roman"/>
          <w:lang w:val="en-US"/>
        </w:rPr>
        <w:t>reports</w:t>
      </w:r>
      <w:r w:rsidRPr="004E351D">
        <w:rPr>
          <w:rFonts w:ascii="Times New Roman" w:hAnsi="Times New Roman" w:cs="Times New Roman"/>
        </w:rPr>
        <w:t>.</w:t>
      </w:r>
      <w:r w:rsidRPr="00D10F98">
        <w:rPr>
          <w:rFonts w:ascii="Times New Roman" w:hAnsi="Times New Roman" w:cs="Times New Roman"/>
          <w:lang w:val="en-US"/>
        </w:rPr>
        <w:t>html</w:t>
      </w:r>
      <w:r w:rsidRPr="004E351D">
        <w:rPr>
          <w:rFonts w:ascii="Times New Roman" w:hAnsi="Times New Roman" w:cs="Times New Roman"/>
        </w:rPr>
        <w:t>.</w:t>
      </w:r>
    </w:p>
    <w:p w:rsidR="005966AC" w:rsidRPr="004E351D" w:rsidRDefault="005966AC" w:rsidP="000E3EC6">
      <w:pPr>
        <w:pStyle w:val="a4"/>
        <w:numPr>
          <w:ilvl w:val="0"/>
          <w:numId w:val="2"/>
        </w:numPr>
        <w:tabs>
          <w:tab w:val="left" w:pos="993"/>
        </w:tabs>
        <w:spacing w:after="0" w:line="240" w:lineRule="auto"/>
        <w:ind w:left="284" w:firstLine="425"/>
        <w:jc w:val="both"/>
        <w:rPr>
          <w:rFonts w:ascii="Times New Roman" w:hAnsi="Times New Roman" w:cs="Times New Roman"/>
        </w:rPr>
      </w:pPr>
      <w:r w:rsidRPr="004E351D">
        <w:rPr>
          <w:rFonts w:ascii="Times New Roman" w:hAnsi="Times New Roman" w:cs="Times New Roman"/>
        </w:rPr>
        <w:t xml:space="preserve">Е. В. Палмер, Г. Ледвич, «Оптимальное размещение углового преобразователя в энергосистемах», </w:t>
      </w:r>
      <w:r w:rsidRPr="004E351D">
        <w:rPr>
          <w:rFonts w:ascii="Times New Roman" w:hAnsi="Times New Roman" w:cs="Times New Roman"/>
          <w:lang w:val="en-US"/>
        </w:rPr>
        <w:t>IEEE</w:t>
      </w:r>
      <w:r w:rsidRPr="004E351D">
        <w:rPr>
          <w:rFonts w:ascii="Times New Roman" w:hAnsi="Times New Roman" w:cs="Times New Roman"/>
        </w:rPr>
        <w:t xml:space="preserve"> </w:t>
      </w:r>
      <w:r w:rsidRPr="004E351D">
        <w:rPr>
          <w:rFonts w:ascii="Times New Roman" w:hAnsi="Times New Roman" w:cs="Times New Roman"/>
          <w:lang w:val="en-US"/>
        </w:rPr>
        <w:t>Transactions</w:t>
      </w:r>
      <w:r w:rsidRPr="004E351D">
        <w:rPr>
          <w:rFonts w:ascii="Times New Roman" w:hAnsi="Times New Roman" w:cs="Times New Roman"/>
        </w:rPr>
        <w:t xml:space="preserve"> </w:t>
      </w:r>
      <w:r w:rsidRPr="004E351D">
        <w:rPr>
          <w:rFonts w:ascii="Times New Roman" w:hAnsi="Times New Roman" w:cs="Times New Roman"/>
          <w:lang w:val="en-US"/>
        </w:rPr>
        <w:t>on</w:t>
      </w:r>
      <w:r w:rsidRPr="004E351D">
        <w:rPr>
          <w:rFonts w:ascii="Times New Roman" w:hAnsi="Times New Roman" w:cs="Times New Roman"/>
        </w:rPr>
        <w:t xml:space="preserve"> </w:t>
      </w:r>
      <w:r w:rsidRPr="004E351D">
        <w:rPr>
          <w:rFonts w:ascii="Times New Roman" w:hAnsi="Times New Roman" w:cs="Times New Roman"/>
          <w:lang w:val="en-US"/>
        </w:rPr>
        <w:t>Power</w:t>
      </w:r>
      <w:r w:rsidRPr="004E351D">
        <w:rPr>
          <w:rFonts w:ascii="Times New Roman" w:hAnsi="Times New Roman" w:cs="Times New Roman"/>
        </w:rPr>
        <w:t xml:space="preserve"> </w:t>
      </w:r>
      <w:r w:rsidRPr="004E351D">
        <w:rPr>
          <w:rFonts w:ascii="Times New Roman" w:hAnsi="Times New Roman" w:cs="Times New Roman"/>
          <w:lang w:val="en-US"/>
        </w:rPr>
        <w:t>Systems</w:t>
      </w:r>
      <w:r w:rsidRPr="004E351D">
        <w:rPr>
          <w:rFonts w:ascii="Times New Roman" w:hAnsi="Times New Roman" w:cs="Times New Roman"/>
        </w:rPr>
        <w:t xml:space="preserve">, </w:t>
      </w:r>
      <w:r w:rsidRPr="004E351D">
        <w:rPr>
          <w:rFonts w:ascii="Times New Roman" w:hAnsi="Times New Roman" w:cs="Times New Roman"/>
          <w:lang w:val="en-US"/>
        </w:rPr>
        <w:t>Vol</w:t>
      </w:r>
      <w:r w:rsidRPr="004E351D">
        <w:rPr>
          <w:rFonts w:ascii="Times New Roman" w:hAnsi="Times New Roman" w:cs="Times New Roman"/>
        </w:rPr>
        <w:t xml:space="preserve">. 11, </w:t>
      </w:r>
      <w:r w:rsidRPr="004E351D">
        <w:rPr>
          <w:rFonts w:ascii="Times New Roman" w:hAnsi="Times New Roman" w:cs="Times New Roman"/>
          <w:lang w:val="en-US"/>
        </w:rPr>
        <w:t>pp</w:t>
      </w:r>
      <w:r w:rsidRPr="004E351D">
        <w:rPr>
          <w:rFonts w:ascii="Times New Roman" w:hAnsi="Times New Roman" w:cs="Times New Roman"/>
        </w:rPr>
        <w:t xml:space="preserve">. 788-793, </w:t>
      </w:r>
      <w:r w:rsidRPr="004E351D">
        <w:rPr>
          <w:rFonts w:ascii="Times New Roman" w:hAnsi="Times New Roman" w:cs="Times New Roman"/>
          <w:lang w:val="en-US"/>
        </w:rPr>
        <w:t>No</w:t>
      </w:r>
      <w:r w:rsidRPr="004E351D">
        <w:rPr>
          <w:rFonts w:ascii="Times New Roman" w:hAnsi="Times New Roman" w:cs="Times New Roman"/>
        </w:rPr>
        <w:t xml:space="preserve">. 2, </w:t>
      </w:r>
      <w:r w:rsidRPr="004E351D">
        <w:rPr>
          <w:rFonts w:ascii="Times New Roman" w:hAnsi="Times New Roman" w:cs="Times New Roman"/>
          <w:lang w:val="en-US"/>
        </w:rPr>
        <w:t>May</w:t>
      </w:r>
      <w:r>
        <w:rPr>
          <w:rFonts w:ascii="Times New Roman" w:hAnsi="Times New Roman" w:cs="Times New Roman"/>
        </w:rPr>
        <w:t xml:space="preserve"> 1996</w:t>
      </w:r>
      <w:r w:rsidRPr="004E351D">
        <w:rPr>
          <w:rFonts w:ascii="Times New Roman" w:hAnsi="Times New Roman" w:cs="Times New Roman"/>
        </w:rPr>
        <w:t>.</w:t>
      </w:r>
    </w:p>
    <w:p w:rsidR="005966AC" w:rsidRPr="00E037D1" w:rsidRDefault="005966AC" w:rsidP="000E3EC6">
      <w:pPr>
        <w:pStyle w:val="a4"/>
        <w:numPr>
          <w:ilvl w:val="0"/>
          <w:numId w:val="2"/>
        </w:numPr>
        <w:tabs>
          <w:tab w:val="left" w:pos="993"/>
        </w:tabs>
        <w:spacing w:after="0" w:line="240" w:lineRule="auto"/>
        <w:ind w:left="284" w:firstLine="425"/>
        <w:jc w:val="both"/>
        <w:rPr>
          <w:rFonts w:ascii="Times New Roman" w:hAnsi="Times New Roman" w:cs="Times New Roman"/>
        </w:rPr>
      </w:pPr>
      <w:r w:rsidRPr="00E037D1">
        <w:rPr>
          <w:rFonts w:ascii="Times New Roman" w:hAnsi="Times New Roman" w:cs="Times New Roman"/>
        </w:rPr>
        <w:t xml:space="preserve">К. Чо, Дж. Шин, С. Х. Хён, «Оптимальное размещение векторных измерительных блоков с </w:t>
      </w:r>
      <w:r w:rsidRPr="00E037D1">
        <w:rPr>
          <w:rFonts w:ascii="Times New Roman" w:hAnsi="Times New Roman" w:cs="Times New Roman"/>
          <w:lang w:val="en-US"/>
        </w:rPr>
        <w:t>GPS</w:t>
      </w:r>
      <w:r w:rsidRPr="00E037D1">
        <w:rPr>
          <w:rFonts w:ascii="Times New Roman" w:hAnsi="Times New Roman" w:cs="Times New Roman"/>
        </w:rPr>
        <w:t xml:space="preserve">-приемником», Зимнее собрание энергетического общества </w:t>
      </w:r>
      <w:r w:rsidRPr="00E037D1">
        <w:rPr>
          <w:rFonts w:ascii="Times New Roman" w:hAnsi="Times New Roman" w:cs="Times New Roman"/>
          <w:lang w:val="en-US"/>
        </w:rPr>
        <w:t>IEEE</w:t>
      </w:r>
      <w:r w:rsidRPr="00E037D1">
        <w:rPr>
          <w:rFonts w:ascii="Times New Roman" w:hAnsi="Times New Roman" w:cs="Times New Roman"/>
        </w:rPr>
        <w:t>, 2001 г., том. 1, 28 января - 1 февраля 2001 г., стр. 258-262.</w:t>
      </w:r>
    </w:p>
    <w:p w:rsidR="005966AC" w:rsidRPr="00E037D1" w:rsidRDefault="005966AC" w:rsidP="000E3EC6">
      <w:pPr>
        <w:pStyle w:val="a4"/>
        <w:numPr>
          <w:ilvl w:val="0"/>
          <w:numId w:val="2"/>
        </w:numPr>
        <w:tabs>
          <w:tab w:val="left" w:pos="993"/>
        </w:tabs>
        <w:spacing w:after="0" w:line="240" w:lineRule="auto"/>
        <w:ind w:left="284" w:firstLine="425"/>
        <w:jc w:val="both"/>
        <w:rPr>
          <w:rFonts w:ascii="Times New Roman" w:hAnsi="Times New Roman" w:cs="Times New Roman"/>
        </w:rPr>
      </w:pPr>
      <w:r w:rsidRPr="00E037D1">
        <w:rPr>
          <w:rFonts w:ascii="Times New Roman" w:hAnsi="Times New Roman" w:cs="Times New Roman"/>
        </w:rPr>
        <w:t xml:space="preserve">К. Рехтанц, Дж. Бертч, «Широкомасштабная система измерения и защиты для контроля стабильности аварийного напряжения», Зимнее собрание энергетического общества </w:t>
      </w:r>
      <w:r w:rsidRPr="00E037D1">
        <w:rPr>
          <w:rFonts w:ascii="Times New Roman" w:hAnsi="Times New Roman" w:cs="Times New Roman"/>
          <w:lang w:val="en-US"/>
        </w:rPr>
        <w:t>IEEE</w:t>
      </w:r>
      <w:r w:rsidRPr="00E037D1">
        <w:rPr>
          <w:rFonts w:ascii="Times New Roman" w:hAnsi="Times New Roman" w:cs="Times New Roman"/>
        </w:rPr>
        <w:t>, 2002 г., том. 2, 27–31 января 2002 г., стр. 842–847.</w:t>
      </w:r>
    </w:p>
    <w:p w:rsidR="005966AC" w:rsidRPr="00E037D1" w:rsidRDefault="005966AC" w:rsidP="000E3EC6">
      <w:pPr>
        <w:pStyle w:val="a4"/>
        <w:numPr>
          <w:ilvl w:val="0"/>
          <w:numId w:val="2"/>
        </w:numPr>
        <w:tabs>
          <w:tab w:val="left" w:pos="993"/>
        </w:tabs>
        <w:spacing w:after="0" w:line="240" w:lineRule="auto"/>
        <w:ind w:left="284" w:firstLine="425"/>
        <w:jc w:val="both"/>
        <w:rPr>
          <w:rFonts w:ascii="Times New Roman" w:hAnsi="Times New Roman" w:cs="Times New Roman"/>
        </w:rPr>
      </w:pPr>
      <w:r w:rsidRPr="00E037D1">
        <w:rPr>
          <w:rFonts w:ascii="Times New Roman" w:hAnsi="Times New Roman" w:cs="Times New Roman"/>
        </w:rPr>
        <w:t xml:space="preserve">И. Камва, Р. Грондин, «Конфигурация </w:t>
      </w:r>
      <w:r w:rsidRPr="00E037D1">
        <w:rPr>
          <w:rFonts w:ascii="Times New Roman" w:hAnsi="Times New Roman" w:cs="Times New Roman"/>
          <w:lang w:val="en-US"/>
        </w:rPr>
        <w:t>PMU</w:t>
      </w:r>
      <w:r w:rsidRPr="00E037D1">
        <w:rPr>
          <w:rFonts w:ascii="Times New Roman" w:hAnsi="Times New Roman" w:cs="Times New Roman"/>
        </w:rPr>
        <w:t xml:space="preserve"> для измерения динамических характеристик системы в больших многозональных энергосистемах», </w:t>
      </w:r>
      <w:r w:rsidRPr="00E037D1">
        <w:rPr>
          <w:rFonts w:ascii="Times New Roman" w:hAnsi="Times New Roman" w:cs="Times New Roman"/>
          <w:lang w:val="en-US"/>
        </w:rPr>
        <w:t>IEEE</w:t>
      </w:r>
      <w:r w:rsidRPr="00E037D1">
        <w:rPr>
          <w:rFonts w:ascii="Times New Roman" w:hAnsi="Times New Roman" w:cs="Times New Roman"/>
        </w:rPr>
        <w:t xml:space="preserve"> </w:t>
      </w:r>
      <w:r w:rsidRPr="00E037D1">
        <w:rPr>
          <w:rFonts w:ascii="Times New Roman" w:hAnsi="Times New Roman" w:cs="Times New Roman"/>
          <w:lang w:val="en-US"/>
        </w:rPr>
        <w:t>Transactions</w:t>
      </w:r>
      <w:r w:rsidRPr="00E037D1">
        <w:rPr>
          <w:rFonts w:ascii="Times New Roman" w:hAnsi="Times New Roman" w:cs="Times New Roman"/>
        </w:rPr>
        <w:t xml:space="preserve"> </w:t>
      </w:r>
      <w:r w:rsidRPr="00E037D1">
        <w:rPr>
          <w:rFonts w:ascii="Times New Roman" w:hAnsi="Times New Roman" w:cs="Times New Roman"/>
          <w:lang w:val="en-US"/>
        </w:rPr>
        <w:t>on</w:t>
      </w:r>
      <w:r w:rsidRPr="00E037D1">
        <w:rPr>
          <w:rFonts w:ascii="Times New Roman" w:hAnsi="Times New Roman" w:cs="Times New Roman"/>
        </w:rPr>
        <w:t xml:space="preserve"> </w:t>
      </w:r>
      <w:r w:rsidRPr="00E037D1">
        <w:rPr>
          <w:rFonts w:ascii="Times New Roman" w:hAnsi="Times New Roman" w:cs="Times New Roman"/>
          <w:lang w:val="en-US"/>
        </w:rPr>
        <w:t>Power</w:t>
      </w:r>
      <w:r w:rsidRPr="00E037D1">
        <w:rPr>
          <w:rFonts w:ascii="Times New Roman" w:hAnsi="Times New Roman" w:cs="Times New Roman"/>
        </w:rPr>
        <w:t xml:space="preserve"> </w:t>
      </w:r>
      <w:r w:rsidRPr="00E037D1">
        <w:rPr>
          <w:rFonts w:ascii="Times New Roman" w:hAnsi="Times New Roman" w:cs="Times New Roman"/>
          <w:lang w:val="en-US"/>
        </w:rPr>
        <w:t>Systems</w:t>
      </w:r>
      <w:r w:rsidRPr="00E037D1">
        <w:rPr>
          <w:rFonts w:ascii="Times New Roman" w:hAnsi="Times New Roman" w:cs="Times New Roman"/>
        </w:rPr>
        <w:t xml:space="preserve">, </w:t>
      </w:r>
      <w:r w:rsidRPr="00E037D1">
        <w:rPr>
          <w:rFonts w:ascii="Times New Roman" w:hAnsi="Times New Roman" w:cs="Times New Roman"/>
          <w:lang w:val="en-US"/>
        </w:rPr>
        <w:t>Vol</w:t>
      </w:r>
      <w:r w:rsidRPr="00E037D1">
        <w:rPr>
          <w:rFonts w:ascii="Times New Roman" w:hAnsi="Times New Roman" w:cs="Times New Roman"/>
        </w:rPr>
        <w:t xml:space="preserve">. 17, </w:t>
      </w:r>
      <w:r w:rsidRPr="00E037D1">
        <w:rPr>
          <w:rFonts w:ascii="Times New Roman" w:hAnsi="Times New Roman" w:cs="Times New Roman"/>
          <w:lang w:val="en-US"/>
        </w:rPr>
        <w:t>pp</w:t>
      </w:r>
      <w:r w:rsidRPr="00E037D1">
        <w:rPr>
          <w:rFonts w:ascii="Times New Roman" w:hAnsi="Times New Roman" w:cs="Times New Roman"/>
        </w:rPr>
        <w:t xml:space="preserve">. 385-394, </w:t>
      </w:r>
      <w:r w:rsidRPr="00E037D1">
        <w:rPr>
          <w:rFonts w:ascii="Times New Roman" w:hAnsi="Times New Roman" w:cs="Times New Roman"/>
          <w:lang w:val="en-US"/>
        </w:rPr>
        <w:t>No</w:t>
      </w:r>
      <w:r w:rsidRPr="00E037D1">
        <w:rPr>
          <w:rFonts w:ascii="Times New Roman" w:hAnsi="Times New Roman" w:cs="Times New Roman"/>
        </w:rPr>
        <w:t xml:space="preserve">. 2, </w:t>
      </w:r>
      <w:r w:rsidRPr="00E037D1">
        <w:rPr>
          <w:rFonts w:ascii="Times New Roman" w:hAnsi="Times New Roman" w:cs="Times New Roman"/>
          <w:lang w:val="en-US"/>
        </w:rPr>
        <w:t>May</w:t>
      </w:r>
      <w:r w:rsidRPr="00E037D1">
        <w:rPr>
          <w:rFonts w:ascii="Times New Roman" w:hAnsi="Times New Roman" w:cs="Times New Roman"/>
        </w:rPr>
        <w:t xml:space="preserve"> 2002.</w:t>
      </w:r>
    </w:p>
    <w:p w:rsidR="005966AC" w:rsidRPr="005966AC" w:rsidRDefault="005966AC" w:rsidP="000E3EC6">
      <w:pPr>
        <w:spacing w:after="0" w:line="240" w:lineRule="auto"/>
        <w:rPr>
          <w:rFonts w:ascii="Times New Roman" w:hAnsi="Times New Roman" w:cs="Times New Roman"/>
          <w:b/>
        </w:rPr>
      </w:pPr>
    </w:p>
    <w:p w:rsidR="00E278B2" w:rsidRDefault="00E278B2" w:rsidP="000E3EC6">
      <w:pPr>
        <w:spacing w:after="0" w:line="240" w:lineRule="auto"/>
        <w:rPr>
          <w:rFonts w:ascii="Times New Roman" w:hAnsi="Times New Roman" w:cs="Times New Roman"/>
        </w:rPr>
      </w:pPr>
      <w:r w:rsidRPr="007058BE">
        <w:rPr>
          <w:rFonts w:ascii="Times New Roman" w:hAnsi="Times New Roman" w:cs="Times New Roman"/>
          <w:b/>
        </w:rPr>
        <w:t>Рыжкова Елена Николаевна</w:t>
      </w:r>
      <w:r>
        <w:rPr>
          <w:rFonts w:ascii="Times New Roman" w:hAnsi="Times New Roman" w:cs="Times New Roman"/>
        </w:rPr>
        <w:t>, д.т.н., профессор</w:t>
      </w:r>
      <w:r w:rsidR="007058BE">
        <w:rPr>
          <w:rFonts w:ascii="Times New Roman" w:hAnsi="Times New Roman" w:cs="Times New Roman"/>
        </w:rPr>
        <w:t xml:space="preserve">, каф.ЭППЭ, ИЭТЭ, ФГБОУ ВО «НИУ«МЭИ», </w:t>
      </w:r>
      <w:r w:rsidR="007058BE" w:rsidRPr="007058BE">
        <w:rPr>
          <w:rFonts w:ascii="Times New Roman" w:hAnsi="Times New Roman" w:cs="Times New Roman"/>
        </w:rPr>
        <w:t>ryzhkovayn@mpei.ru</w:t>
      </w:r>
    </w:p>
    <w:p w:rsidR="007058BE" w:rsidRDefault="007058BE" w:rsidP="000E3EC6">
      <w:pPr>
        <w:spacing w:after="0" w:line="240" w:lineRule="auto"/>
        <w:rPr>
          <w:rFonts w:ascii="Times New Roman" w:hAnsi="Times New Roman" w:cs="Times New Roman"/>
        </w:rPr>
      </w:pPr>
      <w:r w:rsidRPr="007058BE">
        <w:rPr>
          <w:rFonts w:ascii="Times New Roman" w:hAnsi="Times New Roman" w:cs="Times New Roman"/>
          <w:b/>
        </w:rPr>
        <w:t>Золин Дмитрий Сергеевич</w:t>
      </w:r>
      <w:r>
        <w:rPr>
          <w:rFonts w:ascii="Times New Roman" w:hAnsi="Times New Roman" w:cs="Times New Roman"/>
        </w:rPr>
        <w:t xml:space="preserve">, аспирант, каф.ЭППЭ, ИЭТЭ, ФГБОУ ВО «НИУ«МЭИ», </w:t>
      </w:r>
      <w:hyperlink r:id="rId9" w:history="1">
        <w:r w:rsidR="000E3EC6" w:rsidRPr="000E3EC6">
          <w:rPr>
            <w:rStyle w:val="a5"/>
            <w:rFonts w:ascii="Times New Roman" w:hAnsi="Times New Roman" w:cs="Times New Roman"/>
            <w:color w:val="auto"/>
            <w:lang w:val="en-US"/>
          </w:rPr>
          <w:t>diffl</w:t>
        </w:r>
        <w:r w:rsidR="000E3EC6" w:rsidRPr="000E3EC6">
          <w:rPr>
            <w:rStyle w:val="a5"/>
            <w:rFonts w:ascii="Times New Roman" w:hAnsi="Times New Roman" w:cs="Times New Roman"/>
            <w:color w:val="auto"/>
          </w:rPr>
          <w:t>@</w:t>
        </w:r>
        <w:r w:rsidR="000E3EC6" w:rsidRPr="000E3EC6">
          <w:rPr>
            <w:rStyle w:val="a5"/>
            <w:rFonts w:ascii="Times New Roman" w:hAnsi="Times New Roman" w:cs="Times New Roman"/>
            <w:color w:val="auto"/>
            <w:lang w:val="en-US"/>
          </w:rPr>
          <w:t>mail</w:t>
        </w:r>
        <w:r w:rsidR="000E3EC6" w:rsidRPr="000E3EC6">
          <w:rPr>
            <w:rStyle w:val="a5"/>
            <w:rFonts w:ascii="Times New Roman" w:hAnsi="Times New Roman" w:cs="Times New Roman"/>
            <w:color w:val="auto"/>
          </w:rPr>
          <w:t>.</w:t>
        </w:r>
        <w:r w:rsidR="000E3EC6" w:rsidRPr="000E3EC6">
          <w:rPr>
            <w:rStyle w:val="a5"/>
            <w:rFonts w:ascii="Times New Roman" w:hAnsi="Times New Roman" w:cs="Times New Roman"/>
            <w:color w:val="auto"/>
            <w:lang w:val="en-US"/>
          </w:rPr>
          <w:t>ru</w:t>
        </w:r>
      </w:hyperlink>
    </w:p>
    <w:p w:rsidR="00A75F75" w:rsidRPr="00151BC0" w:rsidRDefault="000E3EC6" w:rsidP="000E3EC6">
      <w:pPr>
        <w:spacing w:after="0" w:line="240" w:lineRule="auto"/>
        <w:rPr>
          <w:rFonts w:ascii="Times New Roman" w:hAnsi="Times New Roman" w:cs="Times New Roman"/>
          <w:lang w:val="en-US"/>
        </w:rPr>
      </w:pPr>
      <w:r w:rsidRPr="00151BC0">
        <w:rPr>
          <w:rFonts w:ascii="Times New Roman" w:hAnsi="Times New Roman" w:cs="Times New Roman"/>
          <w:lang w:val="en-US"/>
        </w:rPr>
        <w:t>_______________________________________________________________________________________</w:t>
      </w:r>
    </w:p>
    <w:p w:rsidR="000E3EC6" w:rsidRDefault="00A75F75" w:rsidP="00151BC0">
      <w:pPr>
        <w:spacing w:after="0" w:line="240" w:lineRule="auto"/>
        <w:jc w:val="center"/>
        <w:rPr>
          <w:rFonts w:ascii="Times New Roman" w:hAnsi="Times New Roman" w:cs="Times New Roman"/>
          <w:b/>
          <w:caps/>
          <w:sz w:val="24"/>
          <w:szCs w:val="24"/>
        </w:rPr>
      </w:pPr>
      <w:r w:rsidRPr="000E3EC6">
        <w:rPr>
          <w:rFonts w:ascii="Times New Roman" w:hAnsi="Times New Roman" w:cs="Times New Roman"/>
          <w:b/>
          <w:caps/>
          <w:sz w:val="24"/>
          <w:szCs w:val="24"/>
          <w:lang w:val="en-US"/>
        </w:rPr>
        <w:t>International cooperation experience in WAMS (wide area monitoring system) and WACS (wide area control system) development</w:t>
      </w:r>
    </w:p>
    <w:p w:rsidR="00522F8B" w:rsidRDefault="00522F8B" w:rsidP="00151BC0">
      <w:pPr>
        <w:spacing w:after="0" w:line="240" w:lineRule="auto"/>
        <w:jc w:val="center"/>
        <w:rPr>
          <w:rFonts w:ascii="Times New Roman" w:hAnsi="Times New Roman" w:cs="Times New Roman"/>
          <w:b/>
          <w:caps/>
          <w:sz w:val="24"/>
          <w:szCs w:val="24"/>
        </w:rPr>
      </w:pPr>
    </w:p>
    <w:p w:rsidR="00522F8B" w:rsidRPr="00522F8B" w:rsidRDefault="00522F8B" w:rsidP="00522F8B">
      <w:pPr>
        <w:spacing w:after="0" w:line="240" w:lineRule="auto"/>
        <w:ind w:left="5664" w:firstLine="708"/>
        <w:jc w:val="center"/>
        <w:rPr>
          <w:rFonts w:ascii="Times New Roman" w:hAnsi="Times New Roman" w:cs="Times New Roman"/>
          <w:b/>
          <w:caps/>
          <w:sz w:val="24"/>
          <w:szCs w:val="24"/>
          <w:lang w:val="en-US"/>
        </w:rPr>
      </w:pPr>
      <w:r w:rsidRPr="00522F8B">
        <w:rPr>
          <w:rFonts w:ascii="Times New Roman" w:hAnsi="Times New Roman" w:cs="Times New Roman"/>
          <w:b/>
          <w:sz w:val="24"/>
          <w:szCs w:val="24"/>
          <w:lang w:val="en-US"/>
        </w:rPr>
        <w:t>Ryzhkova E. N., Zolin D. S.</w:t>
      </w:r>
    </w:p>
    <w:p w:rsidR="00522F8B" w:rsidRPr="00522F8B" w:rsidRDefault="00522F8B" w:rsidP="00522F8B">
      <w:pPr>
        <w:spacing w:after="0" w:line="240" w:lineRule="auto"/>
        <w:ind w:left="2832" w:firstLine="708"/>
        <w:jc w:val="center"/>
        <w:rPr>
          <w:rFonts w:ascii="Times New Roman" w:hAnsi="Times New Roman" w:cs="Times New Roman"/>
          <w:i/>
          <w:caps/>
          <w:sz w:val="24"/>
          <w:szCs w:val="24"/>
          <w:lang w:val="en-US"/>
        </w:rPr>
      </w:pPr>
      <w:r w:rsidRPr="00522F8B">
        <w:rPr>
          <w:rFonts w:ascii="Times New Roman" w:hAnsi="Times New Roman" w:cs="Times New Roman"/>
          <w:i/>
          <w:color w:val="000000"/>
          <w:sz w:val="24"/>
          <w:szCs w:val="24"/>
          <w:lang w:val="en-US"/>
        </w:rPr>
        <w:t>Russian Federation, Moscow, fgbou VO "NIU"MPEI»</w:t>
      </w:r>
    </w:p>
    <w:p w:rsidR="000E3EC6" w:rsidRPr="00522F8B" w:rsidRDefault="000E3EC6" w:rsidP="00151BC0">
      <w:pPr>
        <w:spacing w:after="0" w:line="240" w:lineRule="auto"/>
        <w:rPr>
          <w:rFonts w:ascii="Times New Roman" w:hAnsi="Times New Roman" w:cs="Times New Roman"/>
          <w:i/>
          <w:caps/>
          <w:sz w:val="24"/>
          <w:szCs w:val="24"/>
          <w:lang w:val="en-US"/>
        </w:rPr>
      </w:pPr>
    </w:p>
    <w:p w:rsidR="00A75F75" w:rsidRPr="00A75F75" w:rsidRDefault="00A75F75" w:rsidP="000E3EC6">
      <w:pPr>
        <w:spacing w:after="0" w:line="240" w:lineRule="auto"/>
        <w:ind w:firstLine="708"/>
        <w:jc w:val="both"/>
        <w:rPr>
          <w:rFonts w:ascii="Times New Roman" w:hAnsi="Times New Roman" w:cs="Times New Roman"/>
          <w:i/>
          <w:sz w:val="20"/>
          <w:szCs w:val="20"/>
          <w:lang w:val="en-US"/>
        </w:rPr>
      </w:pPr>
      <w:r w:rsidRPr="00A75F75">
        <w:rPr>
          <w:rFonts w:ascii="Times New Roman" w:hAnsi="Times New Roman" w:cs="Times New Roman"/>
          <w:i/>
          <w:sz w:val="20"/>
          <w:szCs w:val="20"/>
          <w:lang w:val="en-US"/>
        </w:rPr>
        <w:t xml:space="preserve"> This </w:t>
      </w:r>
      <w:r>
        <w:rPr>
          <w:rFonts w:ascii="Times New Roman" w:hAnsi="Times New Roman" w:cs="Times New Roman"/>
          <w:i/>
          <w:sz w:val="20"/>
          <w:szCs w:val="20"/>
          <w:lang w:val="en-US"/>
        </w:rPr>
        <w:t>paper</w:t>
      </w:r>
      <w:r w:rsidRPr="00A75F75">
        <w:rPr>
          <w:rFonts w:ascii="Times New Roman" w:hAnsi="Times New Roman" w:cs="Times New Roman"/>
          <w:i/>
          <w:sz w:val="20"/>
          <w:szCs w:val="20"/>
          <w:lang w:val="en-US"/>
        </w:rPr>
        <w:t xml:space="preserve"> focuses on WAMS (</w:t>
      </w:r>
      <w:r>
        <w:rPr>
          <w:rFonts w:ascii="Times New Roman" w:hAnsi="Times New Roman" w:cs="Times New Roman"/>
          <w:i/>
          <w:sz w:val="20"/>
          <w:szCs w:val="20"/>
          <w:lang w:val="en-US"/>
        </w:rPr>
        <w:t>Wide Area</w:t>
      </w:r>
      <w:r w:rsidRPr="00A75F75">
        <w:rPr>
          <w:rFonts w:ascii="Times New Roman" w:hAnsi="Times New Roman" w:cs="Times New Roman"/>
          <w:i/>
          <w:sz w:val="20"/>
          <w:szCs w:val="20"/>
          <w:lang w:val="en-US"/>
        </w:rPr>
        <w:t xml:space="preserve"> Monitoring System) and WACS (</w:t>
      </w:r>
      <w:r>
        <w:rPr>
          <w:rFonts w:ascii="Times New Roman" w:hAnsi="Times New Roman" w:cs="Times New Roman"/>
          <w:i/>
          <w:sz w:val="20"/>
          <w:szCs w:val="20"/>
          <w:lang w:val="en-US"/>
        </w:rPr>
        <w:t>Wide Area Control</w:t>
      </w:r>
      <w:r w:rsidRPr="00A75F75">
        <w:rPr>
          <w:rFonts w:ascii="Times New Roman" w:hAnsi="Times New Roman" w:cs="Times New Roman"/>
          <w:i/>
          <w:sz w:val="20"/>
          <w:szCs w:val="20"/>
          <w:lang w:val="en-US"/>
        </w:rPr>
        <w:t xml:space="preserve"> System) applications. The main issue is the report on international cooperation focused on testing new algorithms and methods in this area. A special feature of the cooperation was the planning and implementation of a general full-scale experiment in power systems aimed at exploring the possibility of introducing new monitoring and control technologies. The article describes the experience of cooperation within the framework of a full-scale experiment in the unified energy system of the Russian Far East.</w:t>
      </w:r>
    </w:p>
    <w:p w:rsidR="00A75F75" w:rsidRPr="00A75F75" w:rsidRDefault="00657F20" w:rsidP="00A75F75">
      <w:pPr>
        <w:spacing w:after="0" w:line="240" w:lineRule="auto"/>
        <w:ind w:firstLine="720"/>
        <w:jc w:val="both"/>
        <w:rPr>
          <w:rFonts w:ascii="Times New Roman" w:hAnsi="Times New Roman" w:cs="Times New Roman"/>
          <w:i/>
          <w:sz w:val="20"/>
          <w:szCs w:val="20"/>
          <w:lang w:val="en-US"/>
        </w:rPr>
      </w:pPr>
      <w:r w:rsidRPr="000E3EC6">
        <w:rPr>
          <w:rFonts w:ascii="Times New Roman" w:hAnsi="Times New Roman" w:cs="Times New Roman"/>
          <w:b/>
          <w:i/>
          <w:sz w:val="20"/>
          <w:szCs w:val="20"/>
          <w:lang w:val="en-US"/>
        </w:rPr>
        <w:t>Keywords</w:t>
      </w:r>
      <w:r w:rsidR="00A75F75" w:rsidRPr="000E3EC6">
        <w:rPr>
          <w:rFonts w:ascii="Times New Roman" w:hAnsi="Times New Roman" w:cs="Times New Roman"/>
          <w:b/>
          <w:i/>
          <w:sz w:val="20"/>
          <w:szCs w:val="20"/>
          <w:lang w:val="en-US"/>
        </w:rPr>
        <w:t>:</w:t>
      </w:r>
      <w:r w:rsidR="00A75F75" w:rsidRPr="00A75F75">
        <w:rPr>
          <w:rFonts w:ascii="Times New Roman" w:hAnsi="Times New Roman" w:cs="Times New Roman"/>
          <w:i/>
          <w:sz w:val="20"/>
          <w:szCs w:val="20"/>
          <w:lang w:val="en-US"/>
        </w:rPr>
        <w:t xml:space="preserve"> WAMS (</w:t>
      </w:r>
      <w:r w:rsidR="00A75F75">
        <w:rPr>
          <w:rFonts w:ascii="Times New Roman" w:hAnsi="Times New Roman" w:cs="Times New Roman"/>
          <w:i/>
          <w:sz w:val="20"/>
          <w:szCs w:val="20"/>
          <w:lang w:val="en-US"/>
        </w:rPr>
        <w:t>Wide Area</w:t>
      </w:r>
      <w:r w:rsidR="00A75F75" w:rsidRPr="00A75F75">
        <w:rPr>
          <w:rFonts w:ascii="Times New Roman" w:hAnsi="Times New Roman" w:cs="Times New Roman"/>
          <w:i/>
          <w:sz w:val="20"/>
          <w:szCs w:val="20"/>
          <w:lang w:val="en-US"/>
        </w:rPr>
        <w:t xml:space="preserve"> Monitoring System), WACS (</w:t>
      </w:r>
      <w:r w:rsidR="00A75F75">
        <w:rPr>
          <w:rFonts w:ascii="Times New Roman" w:hAnsi="Times New Roman" w:cs="Times New Roman"/>
          <w:i/>
          <w:sz w:val="20"/>
          <w:szCs w:val="20"/>
          <w:lang w:val="en-US"/>
        </w:rPr>
        <w:t>Wide Area Control</w:t>
      </w:r>
      <w:r w:rsidR="00A75F75" w:rsidRPr="00A75F75">
        <w:rPr>
          <w:rFonts w:ascii="Times New Roman" w:hAnsi="Times New Roman" w:cs="Times New Roman"/>
          <w:i/>
          <w:sz w:val="20"/>
          <w:szCs w:val="20"/>
          <w:lang w:val="en-US"/>
        </w:rPr>
        <w:t xml:space="preserve"> System), </w:t>
      </w:r>
      <w:r w:rsidR="00A75F75">
        <w:rPr>
          <w:rFonts w:ascii="Times New Roman" w:hAnsi="Times New Roman" w:cs="Times New Roman"/>
          <w:i/>
          <w:sz w:val="20"/>
          <w:szCs w:val="20"/>
          <w:lang w:val="en-US"/>
        </w:rPr>
        <w:t>PMU</w:t>
      </w:r>
      <w:r w:rsidR="00A75F75" w:rsidRPr="00A75F75">
        <w:rPr>
          <w:rFonts w:ascii="Times New Roman" w:hAnsi="Times New Roman" w:cs="Times New Roman"/>
          <w:i/>
          <w:sz w:val="20"/>
          <w:szCs w:val="20"/>
          <w:lang w:val="en-US"/>
        </w:rPr>
        <w:t xml:space="preserve"> – </w:t>
      </w:r>
      <w:r w:rsidR="00A75F75">
        <w:rPr>
          <w:rFonts w:ascii="Times New Roman" w:hAnsi="Times New Roman" w:cs="Times New Roman"/>
          <w:i/>
          <w:sz w:val="20"/>
          <w:szCs w:val="20"/>
          <w:lang w:val="en-US"/>
        </w:rPr>
        <w:t>phasor</w:t>
      </w:r>
      <w:r w:rsidR="00A75F75" w:rsidRPr="00A75F75">
        <w:rPr>
          <w:rFonts w:ascii="Times New Roman" w:hAnsi="Times New Roman" w:cs="Times New Roman"/>
          <w:i/>
          <w:sz w:val="20"/>
          <w:szCs w:val="20"/>
          <w:lang w:val="en-US"/>
        </w:rPr>
        <w:t xml:space="preserve"> </w:t>
      </w:r>
      <w:r w:rsidR="00A75F75">
        <w:rPr>
          <w:rFonts w:ascii="Times New Roman" w:hAnsi="Times New Roman" w:cs="Times New Roman"/>
          <w:i/>
          <w:sz w:val="20"/>
          <w:szCs w:val="20"/>
          <w:lang w:val="en-US"/>
        </w:rPr>
        <w:t>management</w:t>
      </w:r>
      <w:r w:rsidR="00A75F75" w:rsidRPr="00A75F75">
        <w:rPr>
          <w:rFonts w:ascii="Times New Roman" w:hAnsi="Times New Roman" w:cs="Times New Roman"/>
          <w:i/>
          <w:sz w:val="20"/>
          <w:szCs w:val="20"/>
          <w:lang w:val="en-US"/>
        </w:rPr>
        <w:t xml:space="preserve"> </w:t>
      </w:r>
      <w:r w:rsidR="00A75F75">
        <w:rPr>
          <w:rFonts w:ascii="Times New Roman" w:hAnsi="Times New Roman" w:cs="Times New Roman"/>
          <w:i/>
          <w:sz w:val="20"/>
          <w:szCs w:val="20"/>
          <w:lang w:val="en-US"/>
        </w:rPr>
        <w:t>unit</w:t>
      </w:r>
      <w:r w:rsidR="00A75F75" w:rsidRPr="00A75F75">
        <w:rPr>
          <w:rFonts w:ascii="Times New Roman" w:hAnsi="Times New Roman" w:cs="Times New Roman"/>
          <w:i/>
          <w:sz w:val="20"/>
          <w:szCs w:val="20"/>
          <w:lang w:val="en-US"/>
        </w:rPr>
        <w:t xml:space="preserve">, </w:t>
      </w:r>
      <w:r w:rsidR="00A75F75">
        <w:rPr>
          <w:rFonts w:ascii="Times New Roman" w:hAnsi="Times New Roman" w:cs="Times New Roman"/>
          <w:i/>
          <w:sz w:val="20"/>
          <w:szCs w:val="20"/>
          <w:lang w:val="en-US"/>
        </w:rPr>
        <w:t>power system monitoring</w:t>
      </w:r>
      <w:r w:rsidR="00A75F75" w:rsidRPr="00A75F75">
        <w:rPr>
          <w:rFonts w:ascii="Times New Roman" w:hAnsi="Times New Roman" w:cs="Times New Roman"/>
          <w:i/>
          <w:sz w:val="20"/>
          <w:szCs w:val="20"/>
          <w:lang w:val="en-US"/>
        </w:rPr>
        <w:t>.</w:t>
      </w:r>
    </w:p>
    <w:p w:rsidR="0099539F" w:rsidRPr="0070684C" w:rsidRDefault="0070684C" w:rsidP="0070684C">
      <w:pPr>
        <w:spacing w:after="0" w:line="240" w:lineRule="auto"/>
        <w:jc w:val="center"/>
      </w:pPr>
      <w:r w:rsidRPr="0022462D">
        <w:rPr>
          <w:rFonts w:eastAsia="Calibri"/>
          <w:lang w:val="en-US"/>
        </w:rPr>
        <w:t>Bibliography</w:t>
      </w:r>
    </w:p>
    <w:p w:rsidR="005966AC" w:rsidRPr="00D10F98" w:rsidRDefault="005966AC" w:rsidP="0070684C">
      <w:pPr>
        <w:pStyle w:val="a4"/>
        <w:numPr>
          <w:ilvl w:val="0"/>
          <w:numId w:val="8"/>
        </w:numPr>
        <w:tabs>
          <w:tab w:val="left" w:pos="993"/>
        </w:tabs>
        <w:spacing w:after="0" w:line="240" w:lineRule="auto"/>
        <w:ind w:left="284" w:firstLine="425"/>
        <w:jc w:val="both"/>
        <w:rPr>
          <w:rFonts w:ascii="Times New Roman" w:hAnsi="Times New Roman" w:cs="Times New Roman"/>
          <w:lang w:val="en-US"/>
        </w:rPr>
      </w:pPr>
      <w:r w:rsidRPr="00D10F98">
        <w:rPr>
          <w:rFonts w:ascii="Times New Roman" w:hAnsi="Times New Roman" w:cs="Times New Roman"/>
          <w:lang w:val="en-US"/>
        </w:rPr>
        <w:t xml:space="preserve">B. F. Wollenberg, “From blackout to blackout; 1965 to 2003: how far have we come with reliability?”, </w:t>
      </w:r>
      <w:r w:rsidRPr="00D10F98">
        <w:rPr>
          <w:rFonts w:ascii="Times New Roman" w:hAnsi="Times New Roman" w:cs="Times New Roman"/>
          <w:iCs/>
          <w:lang w:val="en-US"/>
        </w:rPr>
        <w:t>IEEE Power &amp; Energy Magazine</w:t>
      </w:r>
      <w:r w:rsidRPr="00D10F98">
        <w:rPr>
          <w:rFonts w:ascii="Times New Roman" w:hAnsi="Times New Roman" w:cs="Times New Roman"/>
          <w:lang w:val="en-US"/>
        </w:rPr>
        <w:t>, pp.88, 86, Jan/Feb 2004.</w:t>
      </w:r>
    </w:p>
    <w:p w:rsidR="005966AC" w:rsidRPr="005966AC" w:rsidRDefault="005966AC" w:rsidP="0012528B">
      <w:pPr>
        <w:pStyle w:val="a4"/>
        <w:numPr>
          <w:ilvl w:val="0"/>
          <w:numId w:val="8"/>
        </w:numPr>
        <w:tabs>
          <w:tab w:val="left" w:pos="993"/>
        </w:tabs>
        <w:spacing w:after="0" w:line="240" w:lineRule="auto"/>
        <w:ind w:left="284" w:firstLine="425"/>
        <w:jc w:val="both"/>
        <w:rPr>
          <w:rFonts w:ascii="Times New Roman" w:hAnsi="Times New Roman" w:cs="Times New Roman"/>
          <w:lang w:val="en-US"/>
        </w:rPr>
      </w:pPr>
      <w:r w:rsidRPr="00D10F98">
        <w:rPr>
          <w:rFonts w:ascii="Times New Roman" w:hAnsi="Times New Roman" w:cs="Times New Roman"/>
          <w:lang w:val="en-US"/>
        </w:rPr>
        <w:t xml:space="preserve">IEEE Spectrum Spectral Lines, “Big Blackout Surprises Politicians, But Not the Power Community”, </w:t>
      </w:r>
      <w:r w:rsidRPr="00D10F98">
        <w:rPr>
          <w:rFonts w:ascii="Times New Roman" w:hAnsi="Times New Roman" w:cs="Times New Roman"/>
          <w:iCs/>
          <w:lang w:val="en-US"/>
        </w:rPr>
        <w:t>IEEE Spectrum</w:t>
      </w:r>
      <w:r w:rsidRPr="00D10F98">
        <w:rPr>
          <w:rFonts w:ascii="Times New Roman" w:hAnsi="Times New Roman" w:cs="Times New Roman"/>
          <w:lang w:val="en-US"/>
        </w:rPr>
        <w:t>, p. 9, September 2003.</w:t>
      </w:r>
    </w:p>
    <w:p w:rsidR="005966AC" w:rsidRPr="005966AC" w:rsidRDefault="005966AC" w:rsidP="0012528B">
      <w:pPr>
        <w:pStyle w:val="a4"/>
        <w:numPr>
          <w:ilvl w:val="0"/>
          <w:numId w:val="8"/>
        </w:numPr>
        <w:tabs>
          <w:tab w:val="left" w:pos="993"/>
        </w:tabs>
        <w:spacing w:after="0" w:line="240" w:lineRule="auto"/>
        <w:ind w:left="284" w:firstLine="425"/>
        <w:jc w:val="both"/>
        <w:rPr>
          <w:rFonts w:ascii="Times New Roman" w:hAnsi="Times New Roman" w:cs="Times New Roman"/>
          <w:lang w:val="en-US"/>
        </w:rPr>
      </w:pPr>
      <w:r w:rsidRPr="00D10F98">
        <w:rPr>
          <w:rFonts w:ascii="Times New Roman" w:hAnsi="Times New Roman" w:cs="Times New Roman"/>
          <w:lang w:val="en-US"/>
        </w:rPr>
        <w:t xml:space="preserve">A. Bose, M. Bronzini, S. Bruno, M. De Benedictis, M. La Scala, “Load Shedding Scheme for Response-based Control of Transient Stability”, </w:t>
      </w:r>
      <w:r w:rsidRPr="00D10F98">
        <w:rPr>
          <w:rFonts w:ascii="Times New Roman" w:hAnsi="Times New Roman" w:cs="Times New Roman"/>
          <w:iCs/>
          <w:lang w:val="en-US"/>
        </w:rPr>
        <w:t>Proceedings of IREP Symposium 2004 - Bulk Power System Dynamics and Control</w:t>
      </w:r>
      <w:r w:rsidRPr="00D10F98">
        <w:rPr>
          <w:rFonts w:ascii="Times New Roman" w:hAnsi="Times New Roman" w:cs="Times New Roman"/>
          <w:lang w:val="en-US"/>
        </w:rPr>
        <w:t>, Cortina D'Ampezzo, Italy, August 22 – 27, 2004.</w:t>
      </w:r>
    </w:p>
    <w:p w:rsidR="005966AC" w:rsidRPr="00D10F98" w:rsidRDefault="005966AC" w:rsidP="0012528B">
      <w:pPr>
        <w:pStyle w:val="a4"/>
        <w:numPr>
          <w:ilvl w:val="0"/>
          <w:numId w:val="8"/>
        </w:numPr>
        <w:tabs>
          <w:tab w:val="left" w:pos="993"/>
        </w:tabs>
        <w:spacing w:after="0" w:line="240" w:lineRule="auto"/>
        <w:ind w:left="284" w:firstLine="425"/>
        <w:jc w:val="both"/>
        <w:rPr>
          <w:rFonts w:ascii="Times New Roman" w:hAnsi="Times New Roman" w:cs="Times New Roman"/>
          <w:lang w:val="en-US"/>
        </w:rPr>
      </w:pPr>
      <w:r w:rsidRPr="00D10F98">
        <w:rPr>
          <w:rFonts w:ascii="Times New Roman" w:hAnsi="Times New Roman" w:cs="Times New Roman"/>
          <w:lang w:val="en-US"/>
        </w:rPr>
        <w:t xml:space="preserve">O. Cocozza, M. Dicorato, M. La Scala, R. Sbrizzai, “A multiresolution analysis to supervise power system oscillations”, </w:t>
      </w:r>
      <w:r w:rsidRPr="00D10F98">
        <w:rPr>
          <w:rFonts w:ascii="Times New Roman" w:hAnsi="Times New Roman" w:cs="Times New Roman"/>
          <w:iCs/>
          <w:lang w:val="en-US"/>
        </w:rPr>
        <w:t>Proc. of Conference on Power Engineering</w:t>
      </w:r>
      <w:r w:rsidRPr="00D10F98">
        <w:rPr>
          <w:rFonts w:ascii="Times New Roman" w:hAnsi="Times New Roman" w:cs="Times New Roman"/>
          <w:lang w:val="en-US"/>
        </w:rPr>
        <w:t>, LESCOPE 2000, Halifax (Canada), 23-26 July 2000, pp.141-145.</w:t>
      </w:r>
    </w:p>
    <w:p w:rsidR="005966AC" w:rsidRPr="00D10F98" w:rsidRDefault="005966AC" w:rsidP="0012528B">
      <w:pPr>
        <w:pStyle w:val="a4"/>
        <w:numPr>
          <w:ilvl w:val="0"/>
          <w:numId w:val="8"/>
        </w:numPr>
        <w:tabs>
          <w:tab w:val="left" w:pos="993"/>
        </w:tabs>
        <w:spacing w:after="0" w:line="240" w:lineRule="auto"/>
        <w:ind w:left="284" w:firstLine="425"/>
        <w:jc w:val="both"/>
        <w:rPr>
          <w:rFonts w:ascii="Times New Roman" w:hAnsi="Times New Roman" w:cs="Times New Roman"/>
          <w:lang w:val="en-US"/>
        </w:rPr>
      </w:pPr>
      <w:r w:rsidRPr="00D10F98">
        <w:rPr>
          <w:rFonts w:ascii="Times New Roman" w:hAnsi="Times New Roman" w:cs="Times New Roman"/>
          <w:lang w:val="en-US"/>
        </w:rPr>
        <w:t xml:space="preserve">E. De Tuglie, M. Dicorato, M. La Scala, F. Torelli, “Dynamic Parameter Estimation for Dynamic Security Assessment”, </w:t>
      </w:r>
      <w:r w:rsidRPr="00D10F98">
        <w:rPr>
          <w:rFonts w:ascii="Times New Roman" w:hAnsi="Times New Roman" w:cs="Times New Roman"/>
          <w:iCs/>
          <w:lang w:val="en-US"/>
        </w:rPr>
        <w:t>Proceedings of the 2</w:t>
      </w:r>
      <w:r w:rsidRPr="00D10F98">
        <w:rPr>
          <w:rFonts w:ascii="Times New Roman" w:hAnsi="Times New Roman" w:cs="Times New Roman"/>
          <w:iCs/>
          <w:vertAlign w:val="superscript"/>
          <w:lang w:val="en-US"/>
        </w:rPr>
        <w:t>nd</w:t>
      </w:r>
      <w:r w:rsidRPr="00D10F98">
        <w:rPr>
          <w:rFonts w:ascii="Times New Roman" w:hAnsi="Times New Roman" w:cs="Times New Roman"/>
          <w:iCs/>
          <w:lang w:val="en-US"/>
        </w:rPr>
        <w:t xml:space="preserve"> Probabilistic Methods Applied to Power Systems (PMAPS) 2002</w:t>
      </w:r>
      <w:r w:rsidRPr="00D10F98">
        <w:rPr>
          <w:rFonts w:ascii="Times New Roman" w:hAnsi="Times New Roman" w:cs="Times New Roman"/>
          <w:lang w:val="en-US"/>
        </w:rPr>
        <w:t>, pp.603-608, Naples, 22-26 September 2002.</w:t>
      </w:r>
    </w:p>
    <w:p w:rsidR="005966AC" w:rsidRPr="00D10F98" w:rsidRDefault="005966AC" w:rsidP="0012528B">
      <w:pPr>
        <w:pStyle w:val="a4"/>
        <w:numPr>
          <w:ilvl w:val="0"/>
          <w:numId w:val="8"/>
        </w:numPr>
        <w:tabs>
          <w:tab w:val="left" w:pos="993"/>
        </w:tabs>
        <w:spacing w:after="0" w:line="240" w:lineRule="auto"/>
        <w:ind w:left="284" w:firstLine="425"/>
        <w:jc w:val="both"/>
        <w:rPr>
          <w:rFonts w:ascii="Times New Roman" w:hAnsi="Times New Roman" w:cs="Times New Roman"/>
          <w:lang w:val="en-US"/>
        </w:rPr>
      </w:pPr>
      <w:r w:rsidRPr="00D10F98">
        <w:rPr>
          <w:rFonts w:ascii="Times New Roman" w:hAnsi="Times New Roman" w:cs="Times New Roman"/>
          <w:lang w:val="en-US"/>
        </w:rPr>
        <w:t xml:space="preserve">N. Bondareva, D. Kolotovkin, R. Cherkaoui, A. Germond, A. Grobovoy, M. Stubbe, “Comparison of the results of full-scale experiment and long term dynamics simulation in the Siberian Interconnected Power System”, </w:t>
      </w:r>
      <w:r w:rsidRPr="00D10F98">
        <w:rPr>
          <w:rFonts w:ascii="Times New Roman" w:hAnsi="Times New Roman" w:cs="Times New Roman"/>
          <w:iCs/>
          <w:lang w:val="en-US"/>
        </w:rPr>
        <w:t>Proceedings of IREP Symposium 2004 - Bulk Power System Dynamics and Control</w:t>
      </w:r>
      <w:r w:rsidRPr="00D10F98">
        <w:rPr>
          <w:rFonts w:ascii="Times New Roman" w:hAnsi="Times New Roman" w:cs="Times New Roman"/>
          <w:lang w:val="en-US"/>
        </w:rPr>
        <w:t>, Cortina D'Ampezzo, Italy, 22–27 August, 2004.</w:t>
      </w:r>
    </w:p>
    <w:p w:rsidR="005966AC" w:rsidRPr="005966AC" w:rsidRDefault="005966AC" w:rsidP="0012528B">
      <w:pPr>
        <w:pStyle w:val="a4"/>
        <w:numPr>
          <w:ilvl w:val="0"/>
          <w:numId w:val="8"/>
        </w:numPr>
        <w:tabs>
          <w:tab w:val="left" w:pos="993"/>
        </w:tabs>
        <w:spacing w:after="0" w:line="240" w:lineRule="auto"/>
        <w:ind w:left="284" w:firstLine="425"/>
        <w:jc w:val="both"/>
        <w:rPr>
          <w:rFonts w:ascii="Times New Roman" w:hAnsi="Times New Roman" w:cs="Times New Roman"/>
          <w:lang w:val="en-US"/>
        </w:rPr>
      </w:pPr>
      <w:r w:rsidRPr="00D10F98">
        <w:rPr>
          <w:rFonts w:ascii="Times New Roman" w:hAnsi="Times New Roman" w:cs="Times New Roman"/>
          <w:lang w:val="en-US"/>
        </w:rPr>
        <w:lastRenderedPageBreak/>
        <w:t xml:space="preserve">A. Bose, S. Bruno, M. De Benedictis, M. La Scala, “A Dynamic Optimization Approach for Wide-Area Control of Transient Phenomena”, </w:t>
      </w:r>
      <w:r w:rsidRPr="00D10F98">
        <w:rPr>
          <w:rFonts w:ascii="Times New Roman" w:hAnsi="Times New Roman" w:cs="Times New Roman"/>
          <w:iCs/>
          <w:lang w:val="en-US"/>
        </w:rPr>
        <w:t>Proceedings of CIGRÈ General Meeting</w:t>
      </w:r>
      <w:r w:rsidRPr="00D10F98">
        <w:rPr>
          <w:rFonts w:ascii="Times New Roman" w:hAnsi="Times New Roman" w:cs="Times New Roman"/>
          <w:lang w:val="en-US"/>
        </w:rPr>
        <w:t>, Paris, 29 August – 3 September, 2004.</w:t>
      </w:r>
    </w:p>
    <w:p w:rsidR="005966AC" w:rsidRPr="00D10F98" w:rsidRDefault="005966AC" w:rsidP="0012528B">
      <w:pPr>
        <w:pStyle w:val="a4"/>
        <w:numPr>
          <w:ilvl w:val="0"/>
          <w:numId w:val="8"/>
        </w:numPr>
        <w:tabs>
          <w:tab w:val="left" w:pos="993"/>
        </w:tabs>
        <w:spacing w:after="0" w:line="240" w:lineRule="auto"/>
        <w:ind w:left="284" w:firstLine="425"/>
        <w:jc w:val="both"/>
        <w:rPr>
          <w:rFonts w:ascii="Times New Roman" w:hAnsi="Times New Roman" w:cs="Times New Roman"/>
          <w:lang w:val="en-US"/>
        </w:rPr>
      </w:pPr>
      <w:r w:rsidRPr="00D10F98">
        <w:rPr>
          <w:rFonts w:ascii="Times New Roman" w:hAnsi="Times New Roman" w:cs="Times New Roman"/>
          <w:lang w:val="en-US"/>
        </w:rPr>
        <w:t xml:space="preserve">J. Hauer, T. Overbye, J. Dagle, S. Windergren, “Advanced Transmission Technologies”, issue paper of DOE National Transmission Grid Study, </w:t>
      </w:r>
      <w:r>
        <w:rPr>
          <w:rFonts w:ascii="Times New Roman" w:hAnsi="Times New Roman" w:cs="Times New Roman"/>
          <w:lang w:val="en-US"/>
        </w:rPr>
        <w:t>Доступно на</w:t>
      </w:r>
      <w:r w:rsidRPr="00D10F98">
        <w:rPr>
          <w:rFonts w:ascii="Times New Roman" w:hAnsi="Times New Roman" w:cs="Times New Roman"/>
          <w:lang w:val="en-US"/>
        </w:rPr>
        <w:t>: www.eh.doe.gov/ntgs/reports.html .</w:t>
      </w:r>
    </w:p>
    <w:p w:rsidR="005966AC" w:rsidRPr="00D10F98" w:rsidRDefault="005966AC" w:rsidP="0012528B">
      <w:pPr>
        <w:pStyle w:val="a4"/>
        <w:numPr>
          <w:ilvl w:val="0"/>
          <w:numId w:val="8"/>
        </w:numPr>
        <w:tabs>
          <w:tab w:val="left" w:pos="993"/>
        </w:tabs>
        <w:spacing w:after="0" w:line="240" w:lineRule="auto"/>
        <w:ind w:left="284" w:firstLine="425"/>
        <w:jc w:val="both"/>
        <w:rPr>
          <w:rFonts w:ascii="Times New Roman" w:hAnsi="Times New Roman" w:cs="Times New Roman"/>
          <w:lang w:val="en-US"/>
        </w:rPr>
      </w:pPr>
      <w:r w:rsidRPr="00D10F98">
        <w:rPr>
          <w:rFonts w:ascii="Times New Roman" w:hAnsi="Times New Roman" w:cs="Times New Roman"/>
          <w:lang w:val="en-US"/>
        </w:rPr>
        <w:t xml:space="preserve">E. W. Palmer, G. Ledwich, “Optimal placement of angle transducer in power systems”, </w:t>
      </w:r>
      <w:r w:rsidRPr="00D10F98">
        <w:rPr>
          <w:rFonts w:ascii="Times New Roman" w:hAnsi="Times New Roman" w:cs="Times New Roman"/>
          <w:iCs/>
          <w:lang w:val="en-US"/>
        </w:rPr>
        <w:t>IEEE Transactions on Power Systems</w:t>
      </w:r>
      <w:r w:rsidRPr="00D10F98">
        <w:rPr>
          <w:rFonts w:ascii="Times New Roman" w:hAnsi="Times New Roman" w:cs="Times New Roman"/>
          <w:lang w:val="en-US"/>
        </w:rPr>
        <w:t>, Vol. 11, pp. 788-793, No. 2, May 1996.</w:t>
      </w:r>
    </w:p>
    <w:p w:rsidR="005966AC" w:rsidRPr="00D10F98" w:rsidRDefault="005966AC" w:rsidP="0012528B">
      <w:pPr>
        <w:pStyle w:val="a4"/>
        <w:numPr>
          <w:ilvl w:val="0"/>
          <w:numId w:val="8"/>
        </w:numPr>
        <w:tabs>
          <w:tab w:val="left" w:pos="993"/>
        </w:tabs>
        <w:spacing w:after="0" w:line="240" w:lineRule="auto"/>
        <w:ind w:left="284" w:firstLine="425"/>
        <w:jc w:val="both"/>
        <w:rPr>
          <w:rFonts w:ascii="Times New Roman" w:hAnsi="Times New Roman" w:cs="Times New Roman"/>
          <w:lang w:val="en-US"/>
        </w:rPr>
      </w:pPr>
      <w:r w:rsidRPr="00D10F98">
        <w:rPr>
          <w:rFonts w:ascii="Times New Roman" w:hAnsi="Times New Roman" w:cs="Times New Roman"/>
          <w:lang w:val="en-US"/>
        </w:rPr>
        <w:t xml:space="preserve">K. Cho, J. Shin, S. H. Hyun, “Optimal placement of phasor measurement units with GPS receiver”, </w:t>
      </w:r>
      <w:r w:rsidRPr="00D10F98">
        <w:rPr>
          <w:rFonts w:ascii="Times New Roman" w:hAnsi="Times New Roman" w:cs="Times New Roman"/>
          <w:iCs/>
          <w:lang w:val="en-US"/>
        </w:rPr>
        <w:t>IEEE Power Engineering Society Winter Meeting, 2001</w:t>
      </w:r>
      <w:r w:rsidRPr="00D10F98">
        <w:rPr>
          <w:rFonts w:ascii="Times New Roman" w:hAnsi="Times New Roman" w:cs="Times New Roman"/>
          <w:lang w:val="en-US"/>
        </w:rPr>
        <w:t>, Vol. 1, 28 Jan-1 Feb. 2001, pp. 258-262.</w:t>
      </w:r>
    </w:p>
    <w:p w:rsidR="005966AC" w:rsidRPr="00D10F98" w:rsidRDefault="005966AC" w:rsidP="0012528B">
      <w:pPr>
        <w:pStyle w:val="a4"/>
        <w:numPr>
          <w:ilvl w:val="0"/>
          <w:numId w:val="8"/>
        </w:numPr>
        <w:tabs>
          <w:tab w:val="left" w:pos="993"/>
        </w:tabs>
        <w:spacing w:after="0" w:line="240" w:lineRule="auto"/>
        <w:ind w:left="284" w:firstLine="425"/>
        <w:jc w:val="both"/>
        <w:rPr>
          <w:rFonts w:ascii="Times New Roman" w:hAnsi="Times New Roman" w:cs="Times New Roman"/>
          <w:lang w:val="en-US"/>
        </w:rPr>
      </w:pPr>
      <w:r w:rsidRPr="00D10F98">
        <w:rPr>
          <w:rFonts w:ascii="Times New Roman" w:hAnsi="Times New Roman" w:cs="Times New Roman"/>
          <w:lang w:val="en-US"/>
        </w:rPr>
        <w:t xml:space="preserve">C. Rehtanz, J. Bertsch, “Wide Area Measurement and Protection System for Emergency Voltage Stability Control”, </w:t>
      </w:r>
      <w:r w:rsidRPr="00D10F98">
        <w:rPr>
          <w:rFonts w:ascii="Times New Roman" w:hAnsi="Times New Roman" w:cs="Times New Roman"/>
          <w:iCs/>
          <w:lang w:val="en-US"/>
        </w:rPr>
        <w:t>IEEE Power Engineering Society Winter Meeting, 2002</w:t>
      </w:r>
      <w:r w:rsidRPr="00D10F98">
        <w:rPr>
          <w:rFonts w:ascii="Times New Roman" w:hAnsi="Times New Roman" w:cs="Times New Roman"/>
          <w:lang w:val="en-US"/>
        </w:rPr>
        <w:t>, Vol. 2, 27-31 Jan. 2002, pp. 842 - 847.</w:t>
      </w:r>
    </w:p>
    <w:p w:rsidR="005966AC" w:rsidRPr="00F01BE6" w:rsidRDefault="005966AC" w:rsidP="0012528B">
      <w:pPr>
        <w:pStyle w:val="a4"/>
        <w:numPr>
          <w:ilvl w:val="0"/>
          <w:numId w:val="8"/>
        </w:numPr>
        <w:tabs>
          <w:tab w:val="left" w:pos="993"/>
        </w:tabs>
        <w:spacing w:after="0" w:line="240" w:lineRule="auto"/>
        <w:ind w:left="284" w:firstLine="425"/>
        <w:jc w:val="both"/>
        <w:rPr>
          <w:rFonts w:ascii="Times New Roman" w:hAnsi="Times New Roman" w:cs="Times New Roman"/>
          <w:lang w:val="en-US"/>
        </w:rPr>
      </w:pPr>
      <w:r w:rsidRPr="00D10F98">
        <w:rPr>
          <w:rFonts w:ascii="Times New Roman" w:hAnsi="Times New Roman" w:cs="Times New Roman"/>
          <w:lang w:val="en-US"/>
        </w:rPr>
        <w:t xml:space="preserve">I. Kamwa, R. Grondin, “PMU configuration for system dynamic performance measurement in large multiarea power systems”, </w:t>
      </w:r>
      <w:r w:rsidRPr="00D10F98">
        <w:rPr>
          <w:rFonts w:ascii="Times New Roman" w:hAnsi="Times New Roman" w:cs="Times New Roman"/>
          <w:iCs/>
          <w:lang w:val="en-US"/>
        </w:rPr>
        <w:t>IEEE Transactions on Power Systems</w:t>
      </w:r>
      <w:r w:rsidRPr="00D10F98">
        <w:rPr>
          <w:rFonts w:ascii="Times New Roman" w:hAnsi="Times New Roman" w:cs="Times New Roman"/>
          <w:lang w:val="en-US"/>
        </w:rPr>
        <w:t>, Vol. 17, pp. 385-394, No. 2, May 2002</w:t>
      </w:r>
      <w:r w:rsidRPr="005966AC">
        <w:rPr>
          <w:rFonts w:ascii="Times New Roman" w:hAnsi="Times New Roman" w:cs="Times New Roman"/>
          <w:lang w:val="en-US"/>
        </w:rPr>
        <w:t>.</w:t>
      </w:r>
    </w:p>
    <w:p w:rsidR="00F01BE6" w:rsidRDefault="00F01BE6" w:rsidP="0012528B">
      <w:pPr>
        <w:pStyle w:val="a4"/>
        <w:tabs>
          <w:tab w:val="left" w:pos="993"/>
        </w:tabs>
        <w:spacing w:after="0" w:line="240" w:lineRule="auto"/>
        <w:ind w:left="284" w:firstLine="425"/>
        <w:jc w:val="both"/>
        <w:rPr>
          <w:rFonts w:ascii="Times New Roman" w:hAnsi="Times New Roman" w:cs="Times New Roman"/>
        </w:rPr>
      </w:pPr>
    </w:p>
    <w:p w:rsidR="00F01BE6" w:rsidRPr="00F01BE6" w:rsidRDefault="00F01BE6" w:rsidP="00F01BE6">
      <w:pPr>
        <w:spacing w:after="0" w:line="240" w:lineRule="auto"/>
        <w:rPr>
          <w:rFonts w:ascii="Times New Roman" w:hAnsi="Times New Roman" w:cs="Times New Roman"/>
          <w:lang w:val="en-US"/>
        </w:rPr>
      </w:pPr>
      <w:r w:rsidRPr="00F01BE6">
        <w:rPr>
          <w:rFonts w:ascii="Times New Roman" w:hAnsi="Times New Roman" w:cs="Times New Roman"/>
          <w:b/>
          <w:lang w:val="en-US"/>
        </w:rPr>
        <w:t>Ryzhkova Elena Nikolaevna</w:t>
      </w:r>
      <w:r w:rsidRPr="00F01BE6">
        <w:rPr>
          <w:rFonts w:ascii="Times New Roman" w:hAnsi="Times New Roman" w:cs="Times New Roman"/>
          <w:lang w:val="en-US"/>
        </w:rPr>
        <w:t xml:space="preserve">, Doctor of Technical Sciences, Professor, Department of EPPE, IETE, FGBOU VO "NRU" MPEI ", </w:t>
      </w:r>
      <w:hyperlink r:id="rId10" w:history="1">
        <w:r w:rsidRPr="00F01BE6">
          <w:rPr>
            <w:rStyle w:val="a5"/>
            <w:rFonts w:ascii="Times New Roman" w:hAnsi="Times New Roman" w:cs="Times New Roman"/>
            <w:color w:val="auto"/>
            <w:lang w:val="en-US"/>
          </w:rPr>
          <w:t>ryzhkovayn@mpei.ru</w:t>
        </w:r>
      </w:hyperlink>
    </w:p>
    <w:p w:rsidR="00F01BE6" w:rsidRPr="0012528B" w:rsidRDefault="00F01BE6" w:rsidP="00F01BE6">
      <w:pPr>
        <w:spacing w:after="0" w:line="240" w:lineRule="auto"/>
        <w:ind w:left="720" w:hanging="720"/>
        <w:rPr>
          <w:rFonts w:ascii="Times New Roman" w:hAnsi="Times New Roman" w:cs="Times New Roman"/>
          <w:lang w:val="en-US"/>
        </w:rPr>
      </w:pPr>
      <w:r w:rsidRPr="00F01BE6">
        <w:rPr>
          <w:rFonts w:ascii="Times New Roman" w:hAnsi="Times New Roman" w:cs="Times New Roman"/>
          <w:b/>
          <w:lang w:val="en-US"/>
        </w:rPr>
        <w:t>Zolin Dmitr Sergeevich</w:t>
      </w:r>
      <w:r w:rsidRPr="00F01BE6">
        <w:rPr>
          <w:rFonts w:ascii="Times New Roman" w:hAnsi="Times New Roman" w:cs="Times New Roman"/>
          <w:lang w:val="en-US"/>
        </w:rPr>
        <w:t xml:space="preserve">, postgraduate student, department EPPE, </w:t>
      </w:r>
      <w:r w:rsidRPr="00F01BE6">
        <w:rPr>
          <w:rFonts w:ascii="Times New Roman" w:hAnsi="Times New Roman" w:cs="Times New Roman"/>
          <w:lang w:val="en-US"/>
        </w:rPr>
        <w:t>IETE, FSBEI HE "NRU" MP</w:t>
      </w:r>
      <w:r w:rsidRPr="00F01BE6">
        <w:rPr>
          <w:rFonts w:ascii="Times New Roman" w:hAnsi="Times New Roman" w:cs="Times New Roman"/>
          <w:lang w:val="en-US"/>
        </w:rPr>
        <w:t xml:space="preserve">", </w:t>
      </w:r>
    </w:p>
    <w:p w:rsidR="00F01BE6" w:rsidRPr="00F01BE6" w:rsidRDefault="00F01BE6" w:rsidP="00F01BE6">
      <w:pPr>
        <w:spacing w:after="0" w:line="240" w:lineRule="auto"/>
        <w:ind w:left="720" w:hanging="720"/>
        <w:rPr>
          <w:rFonts w:ascii="Times New Roman" w:hAnsi="Times New Roman" w:cs="Times New Roman"/>
          <w:lang w:val="en-US"/>
        </w:rPr>
      </w:pPr>
      <w:r w:rsidRPr="00F01BE6">
        <w:rPr>
          <w:rFonts w:ascii="Times New Roman" w:hAnsi="Times New Roman" w:cs="Times New Roman"/>
          <w:lang w:val="en-US"/>
        </w:rPr>
        <w:t>diffl@mail.ru</w:t>
      </w:r>
    </w:p>
    <w:p w:rsidR="00F01BE6" w:rsidRPr="00F01BE6" w:rsidRDefault="00F01BE6" w:rsidP="00F01BE6">
      <w:pPr>
        <w:spacing w:after="0" w:line="240" w:lineRule="auto"/>
        <w:ind w:hanging="720"/>
        <w:rPr>
          <w:rFonts w:ascii="Times New Roman" w:hAnsi="Times New Roman" w:cs="Times New Roman"/>
          <w:lang w:val="en-US"/>
        </w:rPr>
      </w:pPr>
    </w:p>
    <w:p w:rsidR="00F01BE6" w:rsidRPr="00F01BE6" w:rsidRDefault="00F01BE6" w:rsidP="00F01BE6">
      <w:pPr>
        <w:pStyle w:val="a4"/>
        <w:spacing w:after="0" w:line="240" w:lineRule="auto"/>
        <w:ind w:left="284"/>
        <w:jc w:val="both"/>
        <w:rPr>
          <w:rFonts w:ascii="Times New Roman" w:hAnsi="Times New Roman" w:cs="Times New Roman"/>
          <w:lang w:val="en-US"/>
        </w:rPr>
      </w:pPr>
      <w:bookmarkStart w:id="0" w:name="_GoBack"/>
      <w:bookmarkEnd w:id="0"/>
    </w:p>
    <w:sectPr w:rsidR="00F01BE6" w:rsidRPr="00F01BE6" w:rsidSect="008310D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61002A87" w:usb1="80000000" w:usb2="00000008" w:usb3="00000000" w:csb0="000101FF"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AA709B"/>
    <w:multiLevelType w:val="hybridMultilevel"/>
    <w:tmpl w:val="87CC2BAA"/>
    <w:lvl w:ilvl="0" w:tplc="E82C8662">
      <w:start w:val="1"/>
      <w:numFmt w:val="bullet"/>
      <w:lvlText w:val=""/>
      <w:lvlJc w:val="left"/>
      <w:pPr>
        <w:ind w:left="1440" w:hanging="360"/>
      </w:pPr>
      <w:rPr>
        <w:rFonts w:ascii="Symbol" w:hAnsi="Symbol" w:hint="default"/>
      </w:rPr>
    </w:lvl>
    <w:lvl w:ilvl="1" w:tplc="E82C8662">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31D15C82"/>
    <w:multiLevelType w:val="hybridMultilevel"/>
    <w:tmpl w:val="78827F78"/>
    <w:lvl w:ilvl="0" w:tplc="E82C8662">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nsid w:val="32551407"/>
    <w:multiLevelType w:val="hybridMultilevel"/>
    <w:tmpl w:val="29F26F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D9D2668"/>
    <w:multiLevelType w:val="hybridMultilevel"/>
    <w:tmpl w:val="425AD172"/>
    <w:lvl w:ilvl="0" w:tplc="5B8A4BD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38233B7"/>
    <w:multiLevelType w:val="hybridMultilevel"/>
    <w:tmpl w:val="6D52703A"/>
    <w:lvl w:ilvl="0" w:tplc="E82C8662">
      <w:start w:val="1"/>
      <w:numFmt w:val="bullet"/>
      <w:lvlText w:val=""/>
      <w:lvlJc w:val="left"/>
      <w:pPr>
        <w:ind w:left="144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64F971F0"/>
    <w:multiLevelType w:val="hybridMultilevel"/>
    <w:tmpl w:val="CF7C73DC"/>
    <w:lvl w:ilvl="0" w:tplc="0CC2D25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6D8715B8"/>
    <w:multiLevelType w:val="hybridMultilevel"/>
    <w:tmpl w:val="F24ACC36"/>
    <w:lvl w:ilvl="0" w:tplc="E82C8662">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
    <w:nsid w:val="70763B31"/>
    <w:multiLevelType w:val="hybridMultilevel"/>
    <w:tmpl w:val="13F4FE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2"/>
  </w:num>
  <w:num w:numId="3">
    <w:abstractNumId w:val="4"/>
  </w:num>
  <w:num w:numId="4">
    <w:abstractNumId w:val="0"/>
  </w:num>
  <w:num w:numId="5">
    <w:abstractNumId w:val="5"/>
  </w:num>
  <w:num w:numId="6">
    <w:abstractNumId w:val="6"/>
  </w:num>
  <w:num w:numId="7">
    <w:abstractNumId w:val="1"/>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compat>
    <w:useFELayout/>
    <w:compatSetting w:name="compatibilityMode" w:uri="http://schemas.microsoft.com/office/word" w:val="12"/>
  </w:compat>
  <w:rsids>
    <w:rsidRoot w:val="008310DA"/>
    <w:rsid w:val="0002557A"/>
    <w:rsid w:val="000C1C5D"/>
    <w:rsid w:val="000E3EC6"/>
    <w:rsid w:val="00110E3A"/>
    <w:rsid w:val="0012528B"/>
    <w:rsid w:val="00151BC0"/>
    <w:rsid w:val="00177BC4"/>
    <w:rsid w:val="002564D0"/>
    <w:rsid w:val="002C0697"/>
    <w:rsid w:val="003164DF"/>
    <w:rsid w:val="003274BC"/>
    <w:rsid w:val="00346005"/>
    <w:rsid w:val="00453FF4"/>
    <w:rsid w:val="004A7F81"/>
    <w:rsid w:val="004E177E"/>
    <w:rsid w:val="004E351D"/>
    <w:rsid w:val="00522F8B"/>
    <w:rsid w:val="00544ADE"/>
    <w:rsid w:val="005966AC"/>
    <w:rsid w:val="005E3EC9"/>
    <w:rsid w:val="0063062D"/>
    <w:rsid w:val="00656889"/>
    <w:rsid w:val="00657F20"/>
    <w:rsid w:val="006B13D1"/>
    <w:rsid w:val="006D1BB3"/>
    <w:rsid w:val="007058BE"/>
    <w:rsid w:val="0070684C"/>
    <w:rsid w:val="007450F9"/>
    <w:rsid w:val="007511F5"/>
    <w:rsid w:val="00766A85"/>
    <w:rsid w:val="007A5B4A"/>
    <w:rsid w:val="007C1F9B"/>
    <w:rsid w:val="007F36E5"/>
    <w:rsid w:val="008310DA"/>
    <w:rsid w:val="00847FA6"/>
    <w:rsid w:val="00884878"/>
    <w:rsid w:val="009764CC"/>
    <w:rsid w:val="0099539F"/>
    <w:rsid w:val="009C0496"/>
    <w:rsid w:val="00A31C0D"/>
    <w:rsid w:val="00A67C0E"/>
    <w:rsid w:val="00A75F75"/>
    <w:rsid w:val="00AA0826"/>
    <w:rsid w:val="00AD58CC"/>
    <w:rsid w:val="00AD7EE0"/>
    <w:rsid w:val="00B17F5E"/>
    <w:rsid w:val="00B2788F"/>
    <w:rsid w:val="00B36B28"/>
    <w:rsid w:val="00B67349"/>
    <w:rsid w:val="00BF1F3E"/>
    <w:rsid w:val="00C36871"/>
    <w:rsid w:val="00CE7C64"/>
    <w:rsid w:val="00D05E4D"/>
    <w:rsid w:val="00D10F98"/>
    <w:rsid w:val="00D2476B"/>
    <w:rsid w:val="00E037D1"/>
    <w:rsid w:val="00E278B2"/>
    <w:rsid w:val="00E56534"/>
    <w:rsid w:val="00EA7D58"/>
    <w:rsid w:val="00F01BE6"/>
    <w:rsid w:val="00F80043"/>
    <w:rsid w:val="00F964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049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A67C0E"/>
    <w:pPr>
      <w:spacing w:after="0" w:line="240" w:lineRule="auto"/>
    </w:pPr>
  </w:style>
  <w:style w:type="paragraph" w:styleId="a4">
    <w:name w:val="List Paragraph"/>
    <w:basedOn w:val="a"/>
    <w:uiPriority w:val="34"/>
    <w:qFormat/>
    <w:rsid w:val="005E3EC9"/>
    <w:pPr>
      <w:ind w:left="720"/>
      <w:contextualSpacing/>
    </w:pPr>
  </w:style>
  <w:style w:type="paragraph" w:styleId="HTML">
    <w:name w:val="HTML Preformatted"/>
    <w:basedOn w:val="a"/>
    <w:link w:val="HTML0"/>
    <w:uiPriority w:val="99"/>
    <w:semiHidden/>
    <w:unhideWhenUsed/>
    <w:rsid w:val="005E3E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5E3EC9"/>
    <w:rPr>
      <w:rFonts w:ascii="Courier New" w:eastAsia="Times New Roman" w:hAnsi="Courier New" w:cs="Courier New"/>
      <w:sz w:val="20"/>
      <w:szCs w:val="20"/>
    </w:rPr>
  </w:style>
  <w:style w:type="character" w:styleId="a5">
    <w:name w:val="Hyperlink"/>
    <w:basedOn w:val="a0"/>
    <w:uiPriority w:val="99"/>
    <w:unhideWhenUsed/>
    <w:rsid w:val="00D10F98"/>
    <w:rPr>
      <w:color w:val="0000FF" w:themeColor="hyperlink"/>
      <w:u w:val="single"/>
    </w:rPr>
  </w:style>
  <w:style w:type="character" w:styleId="a6">
    <w:name w:val="Placeholder Text"/>
    <w:basedOn w:val="a0"/>
    <w:uiPriority w:val="99"/>
    <w:semiHidden/>
    <w:rsid w:val="00656889"/>
    <w:rPr>
      <w:color w:val="808080"/>
    </w:rPr>
  </w:style>
  <w:style w:type="paragraph" w:styleId="a7">
    <w:name w:val="Balloon Text"/>
    <w:basedOn w:val="a"/>
    <w:link w:val="a8"/>
    <w:uiPriority w:val="99"/>
    <w:semiHidden/>
    <w:unhideWhenUsed/>
    <w:rsid w:val="00656889"/>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5688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1638948">
      <w:bodyDiv w:val="1"/>
      <w:marLeft w:val="0"/>
      <w:marRight w:val="0"/>
      <w:marTop w:val="0"/>
      <w:marBottom w:val="0"/>
      <w:divBdr>
        <w:top w:val="none" w:sz="0" w:space="0" w:color="auto"/>
        <w:left w:val="none" w:sz="0" w:space="0" w:color="auto"/>
        <w:bottom w:val="none" w:sz="0" w:space="0" w:color="auto"/>
        <w:right w:val="none" w:sz="0" w:space="0" w:color="auto"/>
      </w:divBdr>
      <w:divsChild>
        <w:div w:id="268856602">
          <w:marLeft w:val="0"/>
          <w:marRight w:val="0"/>
          <w:marTop w:val="0"/>
          <w:marBottom w:val="0"/>
          <w:divBdr>
            <w:top w:val="none" w:sz="0" w:space="0" w:color="auto"/>
            <w:left w:val="none" w:sz="0" w:space="0" w:color="auto"/>
            <w:bottom w:val="none" w:sz="0" w:space="0" w:color="auto"/>
            <w:right w:val="none" w:sz="0" w:space="0" w:color="auto"/>
          </w:divBdr>
          <w:divsChild>
            <w:div w:id="1852793039">
              <w:marLeft w:val="0"/>
              <w:marRight w:val="0"/>
              <w:marTop w:val="0"/>
              <w:marBottom w:val="0"/>
              <w:divBdr>
                <w:top w:val="none" w:sz="0" w:space="0" w:color="auto"/>
                <w:left w:val="none" w:sz="0" w:space="0" w:color="auto"/>
                <w:bottom w:val="none" w:sz="0" w:space="0" w:color="auto"/>
                <w:right w:val="none" w:sz="0" w:space="0" w:color="auto"/>
              </w:divBdr>
              <w:divsChild>
                <w:div w:id="1759208658">
                  <w:marLeft w:val="0"/>
                  <w:marRight w:val="0"/>
                  <w:marTop w:val="0"/>
                  <w:marBottom w:val="0"/>
                  <w:divBdr>
                    <w:top w:val="none" w:sz="0" w:space="0" w:color="auto"/>
                    <w:left w:val="none" w:sz="0" w:space="0" w:color="auto"/>
                    <w:bottom w:val="none" w:sz="0" w:space="0" w:color="auto"/>
                    <w:right w:val="none" w:sz="0" w:space="0" w:color="auto"/>
                  </w:divBdr>
                  <w:divsChild>
                    <w:div w:id="1812091952">
                      <w:marLeft w:val="0"/>
                      <w:marRight w:val="0"/>
                      <w:marTop w:val="0"/>
                      <w:marBottom w:val="0"/>
                      <w:divBdr>
                        <w:top w:val="none" w:sz="0" w:space="0" w:color="auto"/>
                        <w:left w:val="none" w:sz="0" w:space="0" w:color="auto"/>
                        <w:bottom w:val="none" w:sz="0" w:space="0" w:color="auto"/>
                        <w:right w:val="none" w:sz="0" w:space="0" w:color="auto"/>
                      </w:divBdr>
                      <w:divsChild>
                        <w:div w:id="1600527828">
                          <w:marLeft w:val="0"/>
                          <w:marRight w:val="0"/>
                          <w:marTop w:val="0"/>
                          <w:marBottom w:val="0"/>
                          <w:divBdr>
                            <w:top w:val="none" w:sz="0" w:space="0" w:color="auto"/>
                            <w:left w:val="none" w:sz="0" w:space="0" w:color="auto"/>
                            <w:bottom w:val="none" w:sz="0" w:space="0" w:color="auto"/>
                            <w:right w:val="none" w:sz="0" w:space="0" w:color="auto"/>
                          </w:divBdr>
                          <w:divsChild>
                            <w:div w:id="1259558597">
                              <w:marLeft w:val="0"/>
                              <w:marRight w:val="282"/>
                              <w:marTop w:val="169"/>
                              <w:marBottom w:val="0"/>
                              <w:divBdr>
                                <w:top w:val="none" w:sz="0" w:space="0" w:color="auto"/>
                                <w:left w:val="none" w:sz="0" w:space="0" w:color="auto"/>
                                <w:bottom w:val="none" w:sz="0" w:space="0" w:color="auto"/>
                                <w:right w:val="none" w:sz="0" w:space="0" w:color="auto"/>
                              </w:divBdr>
                              <w:divsChild>
                                <w:div w:id="160746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0811234">
          <w:marLeft w:val="0"/>
          <w:marRight w:val="0"/>
          <w:marTop w:val="0"/>
          <w:marBottom w:val="0"/>
          <w:divBdr>
            <w:top w:val="none" w:sz="0" w:space="0" w:color="auto"/>
            <w:left w:val="none" w:sz="0" w:space="0" w:color="auto"/>
            <w:bottom w:val="none" w:sz="0" w:space="0" w:color="auto"/>
            <w:right w:val="none" w:sz="0" w:space="0" w:color="auto"/>
          </w:divBdr>
          <w:divsChild>
            <w:div w:id="1029646680">
              <w:marLeft w:val="0"/>
              <w:marRight w:val="0"/>
              <w:marTop w:val="0"/>
              <w:marBottom w:val="0"/>
              <w:divBdr>
                <w:top w:val="none" w:sz="0" w:space="0" w:color="auto"/>
                <w:left w:val="none" w:sz="0" w:space="0" w:color="auto"/>
                <w:bottom w:val="none" w:sz="0" w:space="0" w:color="auto"/>
                <w:right w:val="none" w:sz="0" w:space="0" w:color="auto"/>
              </w:divBdr>
              <w:divsChild>
                <w:div w:id="995916647">
                  <w:marLeft w:val="0"/>
                  <w:marRight w:val="0"/>
                  <w:marTop w:val="0"/>
                  <w:marBottom w:val="0"/>
                  <w:divBdr>
                    <w:top w:val="none" w:sz="0" w:space="0" w:color="auto"/>
                    <w:left w:val="none" w:sz="0" w:space="0" w:color="auto"/>
                    <w:bottom w:val="none" w:sz="0" w:space="0" w:color="auto"/>
                    <w:right w:val="none" w:sz="0" w:space="0" w:color="auto"/>
                  </w:divBdr>
                  <w:divsChild>
                    <w:div w:id="1249339891">
                      <w:marLeft w:val="0"/>
                      <w:marRight w:val="0"/>
                      <w:marTop w:val="0"/>
                      <w:marBottom w:val="0"/>
                      <w:divBdr>
                        <w:top w:val="none" w:sz="0" w:space="0" w:color="auto"/>
                        <w:left w:val="none" w:sz="0" w:space="0" w:color="auto"/>
                        <w:bottom w:val="none" w:sz="0" w:space="0" w:color="auto"/>
                        <w:right w:val="none" w:sz="0" w:space="0" w:color="auto"/>
                      </w:divBdr>
                      <w:divsChild>
                        <w:div w:id="936017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7003206">
      <w:bodyDiv w:val="1"/>
      <w:marLeft w:val="0"/>
      <w:marRight w:val="0"/>
      <w:marTop w:val="0"/>
      <w:marBottom w:val="0"/>
      <w:divBdr>
        <w:top w:val="none" w:sz="0" w:space="0" w:color="auto"/>
        <w:left w:val="none" w:sz="0" w:space="0" w:color="auto"/>
        <w:bottom w:val="none" w:sz="0" w:space="0" w:color="auto"/>
        <w:right w:val="none" w:sz="0" w:space="0" w:color="auto"/>
      </w:divBdr>
    </w:div>
    <w:div w:id="1489202911">
      <w:bodyDiv w:val="1"/>
      <w:marLeft w:val="0"/>
      <w:marRight w:val="0"/>
      <w:marTop w:val="0"/>
      <w:marBottom w:val="0"/>
      <w:divBdr>
        <w:top w:val="none" w:sz="0" w:space="0" w:color="auto"/>
        <w:left w:val="none" w:sz="0" w:space="0" w:color="auto"/>
        <w:bottom w:val="none" w:sz="0" w:space="0" w:color="auto"/>
        <w:right w:val="none" w:sz="0" w:space="0" w:color="auto"/>
      </w:divBdr>
      <w:divsChild>
        <w:div w:id="422384633">
          <w:marLeft w:val="0"/>
          <w:marRight w:val="0"/>
          <w:marTop w:val="0"/>
          <w:marBottom w:val="0"/>
          <w:divBdr>
            <w:top w:val="none" w:sz="0" w:space="0" w:color="auto"/>
            <w:left w:val="none" w:sz="0" w:space="0" w:color="auto"/>
            <w:bottom w:val="none" w:sz="0" w:space="0" w:color="auto"/>
            <w:right w:val="none" w:sz="0" w:space="0" w:color="auto"/>
          </w:divBdr>
          <w:divsChild>
            <w:div w:id="1822042853">
              <w:marLeft w:val="0"/>
              <w:marRight w:val="0"/>
              <w:marTop w:val="0"/>
              <w:marBottom w:val="0"/>
              <w:divBdr>
                <w:top w:val="none" w:sz="0" w:space="0" w:color="auto"/>
                <w:left w:val="none" w:sz="0" w:space="0" w:color="auto"/>
                <w:bottom w:val="none" w:sz="0" w:space="0" w:color="auto"/>
                <w:right w:val="none" w:sz="0" w:space="0" w:color="auto"/>
              </w:divBdr>
              <w:divsChild>
                <w:div w:id="74712377">
                  <w:marLeft w:val="0"/>
                  <w:marRight w:val="0"/>
                  <w:marTop w:val="0"/>
                  <w:marBottom w:val="0"/>
                  <w:divBdr>
                    <w:top w:val="none" w:sz="0" w:space="0" w:color="auto"/>
                    <w:left w:val="none" w:sz="0" w:space="0" w:color="auto"/>
                    <w:bottom w:val="none" w:sz="0" w:space="0" w:color="auto"/>
                    <w:right w:val="none" w:sz="0" w:space="0" w:color="auto"/>
                  </w:divBdr>
                  <w:divsChild>
                    <w:div w:id="748891553">
                      <w:marLeft w:val="0"/>
                      <w:marRight w:val="0"/>
                      <w:marTop w:val="0"/>
                      <w:marBottom w:val="0"/>
                      <w:divBdr>
                        <w:top w:val="none" w:sz="0" w:space="0" w:color="auto"/>
                        <w:left w:val="none" w:sz="0" w:space="0" w:color="auto"/>
                        <w:bottom w:val="none" w:sz="0" w:space="0" w:color="auto"/>
                        <w:right w:val="none" w:sz="0" w:space="0" w:color="auto"/>
                      </w:divBdr>
                      <w:divsChild>
                        <w:div w:id="1324359340">
                          <w:marLeft w:val="0"/>
                          <w:marRight w:val="0"/>
                          <w:marTop w:val="0"/>
                          <w:marBottom w:val="0"/>
                          <w:divBdr>
                            <w:top w:val="none" w:sz="0" w:space="0" w:color="auto"/>
                            <w:left w:val="none" w:sz="0" w:space="0" w:color="auto"/>
                            <w:bottom w:val="none" w:sz="0" w:space="0" w:color="auto"/>
                            <w:right w:val="none" w:sz="0" w:space="0" w:color="auto"/>
                          </w:divBdr>
                          <w:divsChild>
                            <w:div w:id="1385790695">
                              <w:marLeft w:val="0"/>
                              <w:marRight w:val="300"/>
                              <w:marTop w:val="180"/>
                              <w:marBottom w:val="0"/>
                              <w:divBdr>
                                <w:top w:val="none" w:sz="0" w:space="0" w:color="auto"/>
                                <w:left w:val="none" w:sz="0" w:space="0" w:color="auto"/>
                                <w:bottom w:val="none" w:sz="0" w:space="0" w:color="auto"/>
                                <w:right w:val="none" w:sz="0" w:space="0" w:color="auto"/>
                              </w:divBdr>
                              <w:divsChild>
                                <w:div w:id="112015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27881852">
          <w:marLeft w:val="0"/>
          <w:marRight w:val="0"/>
          <w:marTop w:val="0"/>
          <w:marBottom w:val="0"/>
          <w:divBdr>
            <w:top w:val="none" w:sz="0" w:space="0" w:color="auto"/>
            <w:left w:val="none" w:sz="0" w:space="0" w:color="auto"/>
            <w:bottom w:val="none" w:sz="0" w:space="0" w:color="auto"/>
            <w:right w:val="none" w:sz="0" w:space="0" w:color="auto"/>
          </w:divBdr>
          <w:divsChild>
            <w:div w:id="215360242">
              <w:marLeft w:val="0"/>
              <w:marRight w:val="0"/>
              <w:marTop w:val="0"/>
              <w:marBottom w:val="0"/>
              <w:divBdr>
                <w:top w:val="none" w:sz="0" w:space="0" w:color="auto"/>
                <w:left w:val="none" w:sz="0" w:space="0" w:color="auto"/>
                <w:bottom w:val="none" w:sz="0" w:space="0" w:color="auto"/>
                <w:right w:val="none" w:sz="0" w:space="0" w:color="auto"/>
              </w:divBdr>
              <w:divsChild>
                <w:div w:id="825822566">
                  <w:marLeft w:val="0"/>
                  <w:marRight w:val="0"/>
                  <w:marTop w:val="0"/>
                  <w:marBottom w:val="0"/>
                  <w:divBdr>
                    <w:top w:val="none" w:sz="0" w:space="0" w:color="auto"/>
                    <w:left w:val="none" w:sz="0" w:space="0" w:color="auto"/>
                    <w:bottom w:val="none" w:sz="0" w:space="0" w:color="auto"/>
                    <w:right w:val="none" w:sz="0" w:space="0" w:color="auto"/>
                  </w:divBdr>
                  <w:divsChild>
                    <w:div w:id="1037704399">
                      <w:marLeft w:val="0"/>
                      <w:marRight w:val="0"/>
                      <w:marTop w:val="0"/>
                      <w:marBottom w:val="0"/>
                      <w:divBdr>
                        <w:top w:val="none" w:sz="0" w:space="0" w:color="auto"/>
                        <w:left w:val="none" w:sz="0" w:space="0" w:color="auto"/>
                        <w:bottom w:val="none" w:sz="0" w:space="0" w:color="auto"/>
                        <w:right w:val="none" w:sz="0" w:space="0" w:color="auto"/>
                      </w:divBdr>
                      <w:divsChild>
                        <w:div w:id="136177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ryzhkovayn@mpei.ru" TargetMode="External"/><Relationship Id="rId4" Type="http://schemas.openxmlformats.org/officeDocument/2006/relationships/settings" Target="settings.xml"/><Relationship Id="rId9" Type="http://schemas.openxmlformats.org/officeDocument/2006/relationships/hyperlink" Target="mailto:diffl@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TotalTime>
  <Pages>6</Pages>
  <Words>2638</Words>
  <Characters>15037</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17640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Admin</cp:lastModifiedBy>
  <cp:revision>11</cp:revision>
  <cp:lastPrinted>2020-11-27T07:40:00Z</cp:lastPrinted>
  <dcterms:created xsi:type="dcterms:W3CDTF">2020-11-26T20:05:00Z</dcterms:created>
  <dcterms:modified xsi:type="dcterms:W3CDTF">2020-11-27T11:59:00Z</dcterms:modified>
</cp:coreProperties>
</file>