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E16" w:rsidRPr="00FC3E35" w:rsidRDefault="007D7E16" w:rsidP="00FC3E35">
      <w:pPr>
        <w:pStyle w:val="aff1"/>
        <w:spacing w:line="240" w:lineRule="auto"/>
        <w:jc w:val="left"/>
        <w:rPr>
          <w:sz w:val="24"/>
          <w:szCs w:val="24"/>
        </w:rPr>
      </w:pPr>
      <w:bookmarkStart w:id="0" w:name="_Toc304460787"/>
      <w:bookmarkStart w:id="1" w:name="_Toc304503484"/>
      <w:r w:rsidRPr="00FC3E35">
        <w:rPr>
          <w:sz w:val="24"/>
          <w:szCs w:val="24"/>
        </w:rPr>
        <w:t>УДК</w:t>
      </w:r>
      <w:r w:rsidR="001A6826">
        <w:rPr>
          <w:sz w:val="24"/>
          <w:szCs w:val="24"/>
        </w:rPr>
        <w:t xml:space="preserve"> 621.31</w:t>
      </w:r>
    </w:p>
    <w:p w:rsidR="009460B9" w:rsidRDefault="009460B9" w:rsidP="00430185">
      <w:pPr>
        <w:pStyle w:val="aff1"/>
        <w:spacing w:line="240" w:lineRule="auto"/>
        <w:rPr>
          <w:b/>
          <w:sz w:val="24"/>
          <w:szCs w:val="24"/>
        </w:rPr>
      </w:pPr>
      <w:r w:rsidRPr="00FC3E35">
        <w:rPr>
          <w:b/>
          <w:sz w:val="24"/>
          <w:szCs w:val="24"/>
        </w:rPr>
        <w:t>ИССЛЕДОВАНИЕ УДЕЛЬНЫХ ПОКАЗАТЕЛЕЙ ПОЛУПРОВОДНИКОВЫХ ПРЕОБР</w:t>
      </w:r>
      <w:r w:rsidR="00BA7468" w:rsidRPr="00FC3E35">
        <w:rPr>
          <w:b/>
          <w:sz w:val="24"/>
          <w:szCs w:val="24"/>
        </w:rPr>
        <w:t>АЗОВАТЕЛЕЙ НА ОСНОВЕ РЕГРЕССИОННЫХ</w:t>
      </w:r>
      <w:r w:rsidRPr="00FC3E35">
        <w:rPr>
          <w:b/>
          <w:sz w:val="24"/>
          <w:szCs w:val="24"/>
        </w:rPr>
        <w:t xml:space="preserve"> ЗАВИСИМОСТЕЙ</w:t>
      </w:r>
    </w:p>
    <w:p w:rsidR="00FC3E35" w:rsidRDefault="00FC3E35" w:rsidP="00430185">
      <w:pPr>
        <w:pStyle w:val="aff1"/>
        <w:spacing w:line="240" w:lineRule="auto"/>
        <w:rPr>
          <w:b/>
          <w:sz w:val="24"/>
          <w:szCs w:val="24"/>
        </w:rPr>
      </w:pPr>
    </w:p>
    <w:p w:rsidR="00FC3E35" w:rsidRPr="006F491E" w:rsidRDefault="00FC3E35" w:rsidP="00FC3E35">
      <w:pPr>
        <w:pStyle w:val="aff1"/>
        <w:spacing w:line="240" w:lineRule="auto"/>
        <w:jc w:val="right"/>
        <w:rPr>
          <w:b/>
          <w:sz w:val="24"/>
          <w:szCs w:val="24"/>
        </w:rPr>
      </w:pPr>
      <w:r w:rsidRPr="006F491E">
        <w:rPr>
          <w:b/>
          <w:sz w:val="24"/>
          <w:szCs w:val="24"/>
        </w:rPr>
        <w:t>Беловол Д.В. Бутенко Д.В. Кутупов И.И.</w:t>
      </w:r>
    </w:p>
    <w:p w:rsidR="00FC3E35" w:rsidRPr="00E26447" w:rsidRDefault="00FC3E35" w:rsidP="00FC3E35">
      <w:pPr>
        <w:pStyle w:val="aff1"/>
        <w:spacing w:line="240" w:lineRule="auto"/>
        <w:jc w:val="right"/>
        <w:rPr>
          <w:i/>
          <w:sz w:val="24"/>
          <w:szCs w:val="24"/>
        </w:rPr>
      </w:pPr>
      <w:r w:rsidRPr="00E26447">
        <w:rPr>
          <w:i/>
          <w:sz w:val="24"/>
          <w:szCs w:val="24"/>
        </w:rPr>
        <w:t xml:space="preserve">Российская Федерация, г. Челябинск, ЮУрГУ </w:t>
      </w:r>
    </w:p>
    <w:p w:rsidR="00FC3E35" w:rsidRPr="00FC3E35" w:rsidRDefault="00FC3E35" w:rsidP="00FC3E35">
      <w:pPr>
        <w:pStyle w:val="aff1"/>
        <w:spacing w:line="240" w:lineRule="auto"/>
        <w:jc w:val="right"/>
        <w:rPr>
          <w:b/>
          <w:i/>
          <w:sz w:val="24"/>
          <w:szCs w:val="24"/>
        </w:rPr>
      </w:pPr>
    </w:p>
    <w:p w:rsidR="009460B9" w:rsidRPr="007F4243" w:rsidRDefault="005855CB" w:rsidP="00FC3E35">
      <w:pPr>
        <w:spacing w:line="240" w:lineRule="auto"/>
        <w:ind w:firstLine="709"/>
        <w:rPr>
          <w:i/>
          <w:sz w:val="20"/>
          <w:szCs w:val="20"/>
        </w:rPr>
      </w:pPr>
      <w:r w:rsidRPr="007F4243">
        <w:rPr>
          <w:i/>
          <w:sz w:val="20"/>
          <w:szCs w:val="20"/>
        </w:rPr>
        <w:t>В данной статье рассмотрен</w:t>
      </w:r>
      <w:r w:rsidR="00F64F95" w:rsidRPr="007F4243">
        <w:rPr>
          <w:i/>
          <w:sz w:val="20"/>
          <w:szCs w:val="20"/>
        </w:rPr>
        <w:t>ы</w:t>
      </w:r>
      <w:r w:rsidRPr="007F4243">
        <w:rPr>
          <w:i/>
          <w:sz w:val="20"/>
          <w:szCs w:val="20"/>
        </w:rPr>
        <w:t xml:space="preserve"> принцип</w:t>
      </w:r>
      <w:r w:rsidR="00F64F95" w:rsidRPr="007F4243">
        <w:rPr>
          <w:i/>
          <w:sz w:val="20"/>
          <w:szCs w:val="20"/>
        </w:rPr>
        <w:t>ы</w:t>
      </w:r>
      <w:r w:rsidRPr="007F4243">
        <w:rPr>
          <w:i/>
          <w:sz w:val="20"/>
          <w:szCs w:val="20"/>
        </w:rPr>
        <w:t xml:space="preserve"> построения регрессионных зависимостей для вентильных преобразователей одних из основных производителей </w:t>
      </w:r>
      <w:r w:rsidR="00F64F95" w:rsidRPr="007F4243">
        <w:rPr>
          <w:i/>
          <w:sz w:val="20"/>
          <w:szCs w:val="20"/>
        </w:rPr>
        <w:t>электротехнического оборудования и приведены осно</w:t>
      </w:r>
      <w:r w:rsidR="00F64F95" w:rsidRPr="007F4243">
        <w:rPr>
          <w:i/>
          <w:sz w:val="20"/>
          <w:szCs w:val="20"/>
        </w:rPr>
        <w:t>в</w:t>
      </w:r>
      <w:r w:rsidR="00F64F95" w:rsidRPr="007F4243">
        <w:rPr>
          <w:i/>
          <w:sz w:val="20"/>
          <w:szCs w:val="20"/>
        </w:rPr>
        <w:t xml:space="preserve">ные методы расчета регрессионных зависимостей. </w:t>
      </w:r>
    </w:p>
    <w:p w:rsidR="009460B9" w:rsidRDefault="009460B9" w:rsidP="00FC3E35">
      <w:pPr>
        <w:spacing w:line="240" w:lineRule="auto"/>
        <w:ind w:firstLine="709"/>
        <w:rPr>
          <w:i/>
          <w:sz w:val="20"/>
          <w:szCs w:val="20"/>
        </w:rPr>
      </w:pPr>
      <w:r w:rsidRPr="007F4243">
        <w:rPr>
          <w:b/>
          <w:i/>
          <w:sz w:val="20"/>
          <w:szCs w:val="20"/>
        </w:rPr>
        <w:t>Ключевые слова:</w:t>
      </w:r>
      <w:r w:rsidR="00F64F95" w:rsidRPr="007F4243">
        <w:rPr>
          <w:i/>
          <w:sz w:val="20"/>
          <w:szCs w:val="20"/>
        </w:rPr>
        <w:t xml:space="preserve"> вентильный преобразователь, регрессионные зависимости, удельный показатель.</w:t>
      </w:r>
    </w:p>
    <w:p w:rsidR="007F4243" w:rsidRPr="007F4243" w:rsidRDefault="007F4243" w:rsidP="00FC3E35">
      <w:pPr>
        <w:spacing w:line="240" w:lineRule="auto"/>
        <w:ind w:firstLine="709"/>
        <w:rPr>
          <w:i/>
          <w:sz w:val="20"/>
          <w:szCs w:val="20"/>
        </w:rPr>
      </w:pPr>
    </w:p>
    <w:p w:rsidR="000D61F2" w:rsidRPr="00402774" w:rsidRDefault="009460B9" w:rsidP="00FC3E35">
      <w:pPr>
        <w:spacing w:line="240" w:lineRule="auto"/>
        <w:ind w:firstLine="709"/>
        <w:jc w:val="center"/>
        <w:rPr>
          <w:b/>
          <w:sz w:val="24"/>
          <w:szCs w:val="24"/>
        </w:rPr>
      </w:pPr>
      <w:r w:rsidRPr="00402774">
        <w:rPr>
          <w:b/>
          <w:sz w:val="24"/>
          <w:szCs w:val="24"/>
        </w:rPr>
        <w:t>Введение</w:t>
      </w:r>
      <w:bookmarkEnd w:id="0"/>
      <w:bookmarkEnd w:id="1"/>
    </w:p>
    <w:p w:rsidR="004918F9" w:rsidRPr="00402774" w:rsidRDefault="0048250A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>При введении в эксплуатацию системы электропривода с вентильным преобразоват</w:t>
      </w:r>
      <w:r w:rsidRPr="00402774">
        <w:rPr>
          <w:sz w:val="24"/>
          <w:szCs w:val="24"/>
        </w:rPr>
        <w:t>е</w:t>
      </w:r>
      <w:r w:rsidRPr="00402774">
        <w:rPr>
          <w:sz w:val="24"/>
          <w:szCs w:val="24"/>
        </w:rPr>
        <w:t xml:space="preserve">лем происходит увеличение массогабаритных показателей, увеличение стоимости системы, а также происходит увеличение электрических потерь. </w:t>
      </w:r>
    </w:p>
    <w:p w:rsidR="00286FE6" w:rsidRPr="00402774" w:rsidRDefault="0048250A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 xml:space="preserve">В настоящее время в справочной и технической литературе, которая представляется непосредственно фирмой-производителем, редко встречаются обобщённые данные по ценам, по массе, по удельным потерям вентильных преобразователей. </w:t>
      </w:r>
      <w:r w:rsidR="00DD7E3D">
        <w:rPr>
          <w:sz w:val="24"/>
          <w:szCs w:val="24"/>
        </w:rPr>
        <w:t>Зачастую такие показатели могут дать оценку энергоэффективности и необходимости использования того или иного вентильного преобразователя. Например, по массе может быть выбран наиболее компактный преобразователь, если вопрос занимаемого места стоит очень остро при проектировании с</w:t>
      </w:r>
      <w:r w:rsidR="00DD7E3D">
        <w:rPr>
          <w:sz w:val="24"/>
          <w:szCs w:val="24"/>
        </w:rPr>
        <w:t>и</w:t>
      </w:r>
      <w:r w:rsidR="00DD7E3D">
        <w:rPr>
          <w:sz w:val="24"/>
          <w:szCs w:val="24"/>
        </w:rPr>
        <w:t>стем электропривода. Такие же выводы можно сделать, проанализировав остальные удел</w:t>
      </w:r>
      <w:r w:rsidR="00DD7E3D">
        <w:rPr>
          <w:sz w:val="24"/>
          <w:szCs w:val="24"/>
        </w:rPr>
        <w:t>ь</w:t>
      </w:r>
      <w:r w:rsidR="00DD7E3D">
        <w:rPr>
          <w:sz w:val="24"/>
          <w:szCs w:val="24"/>
        </w:rPr>
        <w:t xml:space="preserve">ные показатели. </w:t>
      </w:r>
      <w:r w:rsidR="006271F9" w:rsidRPr="00402774">
        <w:rPr>
          <w:sz w:val="24"/>
          <w:szCs w:val="24"/>
        </w:rPr>
        <w:t>Поэтому в</w:t>
      </w:r>
      <w:r w:rsidR="00286FE6" w:rsidRPr="00402774">
        <w:rPr>
          <w:sz w:val="24"/>
          <w:szCs w:val="24"/>
        </w:rPr>
        <w:t xml:space="preserve"> </w:t>
      </w:r>
      <w:r w:rsidR="00AE1EF1" w:rsidRPr="00402774">
        <w:rPr>
          <w:sz w:val="24"/>
          <w:szCs w:val="24"/>
        </w:rPr>
        <w:t>настоящей</w:t>
      </w:r>
      <w:r w:rsidR="006271F9" w:rsidRPr="00402774">
        <w:rPr>
          <w:sz w:val="24"/>
          <w:szCs w:val="24"/>
        </w:rPr>
        <w:t xml:space="preserve"> </w:t>
      </w:r>
      <w:r w:rsidR="005855CB" w:rsidRPr="00402774">
        <w:rPr>
          <w:sz w:val="24"/>
          <w:szCs w:val="24"/>
        </w:rPr>
        <w:t>статье</w:t>
      </w:r>
      <w:r w:rsidR="006271F9" w:rsidRPr="00402774">
        <w:rPr>
          <w:sz w:val="24"/>
          <w:szCs w:val="24"/>
        </w:rPr>
        <w:t xml:space="preserve"> </w:t>
      </w:r>
      <w:r w:rsidRPr="00402774">
        <w:rPr>
          <w:sz w:val="24"/>
          <w:szCs w:val="24"/>
        </w:rPr>
        <w:t xml:space="preserve">рассматривается </w:t>
      </w:r>
      <w:r w:rsidR="006271F9" w:rsidRPr="00402774">
        <w:rPr>
          <w:sz w:val="24"/>
          <w:szCs w:val="24"/>
        </w:rPr>
        <w:t>обработка</w:t>
      </w:r>
      <w:r w:rsidRPr="00402774">
        <w:rPr>
          <w:sz w:val="24"/>
          <w:szCs w:val="24"/>
        </w:rPr>
        <w:t xml:space="preserve"> и анализ предста</w:t>
      </w:r>
      <w:r w:rsidRPr="00402774">
        <w:rPr>
          <w:sz w:val="24"/>
          <w:szCs w:val="24"/>
        </w:rPr>
        <w:t>в</w:t>
      </w:r>
      <w:r w:rsidRPr="00402774">
        <w:rPr>
          <w:sz w:val="24"/>
          <w:szCs w:val="24"/>
        </w:rPr>
        <w:t>ленных данных</w:t>
      </w:r>
      <w:r w:rsidR="006271F9" w:rsidRPr="00402774">
        <w:rPr>
          <w:sz w:val="24"/>
          <w:szCs w:val="24"/>
        </w:rPr>
        <w:t xml:space="preserve"> </w:t>
      </w:r>
      <w:r w:rsidRPr="00402774">
        <w:rPr>
          <w:sz w:val="24"/>
          <w:szCs w:val="24"/>
        </w:rPr>
        <w:t xml:space="preserve">вентильных преобразователей </w:t>
      </w:r>
      <w:r w:rsidR="006271F9" w:rsidRPr="00402774">
        <w:rPr>
          <w:sz w:val="24"/>
          <w:szCs w:val="24"/>
        </w:rPr>
        <w:t>статистическими методами.</w:t>
      </w:r>
    </w:p>
    <w:p w:rsidR="009460B9" w:rsidRPr="00402774" w:rsidRDefault="009460B9" w:rsidP="00FC3E35">
      <w:pPr>
        <w:pStyle w:val="afff4"/>
        <w:numPr>
          <w:ilvl w:val="0"/>
          <w:numId w:val="9"/>
        </w:numPr>
        <w:spacing w:line="240" w:lineRule="auto"/>
        <w:ind w:firstLine="709"/>
        <w:jc w:val="center"/>
        <w:rPr>
          <w:b/>
          <w:sz w:val="24"/>
          <w:szCs w:val="24"/>
        </w:rPr>
      </w:pPr>
      <w:r w:rsidRPr="00402774">
        <w:rPr>
          <w:b/>
          <w:sz w:val="24"/>
          <w:szCs w:val="24"/>
        </w:rPr>
        <w:t>Показатели вентильных преобразователей</w:t>
      </w:r>
    </w:p>
    <w:p w:rsidR="002A4AE2" w:rsidRPr="00402774" w:rsidRDefault="00C73C2F" w:rsidP="00FC3E35">
      <w:pPr>
        <w:pStyle w:val="aff"/>
        <w:spacing w:line="240" w:lineRule="auto"/>
        <w:ind w:firstLine="709"/>
        <w:jc w:val="both"/>
        <w:rPr>
          <w:sz w:val="24"/>
          <w:szCs w:val="24"/>
          <w:lang w:val="ru-RU"/>
        </w:rPr>
      </w:pPr>
      <w:r w:rsidRPr="00402774">
        <w:rPr>
          <w:sz w:val="24"/>
          <w:szCs w:val="24"/>
          <w:lang w:val="ru-RU"/>
        </w:rPr>
        <w:t>На основе</w:t>
      </w:r>
      <w:r w:rsidRPr="00402774">
        <w:rPr>
          <w:b/>
          <w:sz w:val="24"/>
          <w:szCs w:val="24"/>
          <w:lang w:val="ru-RU"/>
        </w:rPr>
        <w:t xml:space="preserve"> </w:t>
      </w:r>
      <w:r w:rsidRPr="00402774">
        <w:rPr>
          <w:sz w:val="24"/>
          <w:szCs w:val="24"/>
          <w:lang w:val="ru-RU"/>
        </w:rPr>
        <w:t>документации</w:t>
      </w:r>
      <w:r w:rsidR="009460B9" w:rsidRPr="00402774">
        <w:rPr>
          <w:sz w:val="24"/>
          <w:szCs w:val="24"/>
          <w:lang w:val="ru-RU"/>
        </w:rPr>
        <w:t>,</w:t>
      </w:r>
      <w:r w:rsidRPr="00402774">
        <w:rPr>
          <w:sz w:val="24"/>
          <w:szCs w:val="24"/>
          <w:lang w:val="ru-RU"/>
        </w:rPr>
        <w:t xml:space="preserve"> доступной для открытого пользования</w:t>
      </w:r>
      <w:r w:rsidR="009460B9" w:rsidRPr="00402774">
        <w:rPr>
          <w:sz w:val="24"/>
          <w:szCs w:val="24"/>
          <w:lang w:val="ru-RU"/>
        </w:rPr>
        <w:t>,</w:t>
      </w:r>
      <w:r w:rsidRPr="00402774">
        <w:rPr>
          <w:sz w:val="24"/>
          <w:szCs w:val="24"/>
          <w:lang w:val="ru-RU"/>
        </w:rPr>
        <w:t xml:space="preserve"> электротехнических фирм (взяты данные следующих фирм: </w:t>
      </w:r>
      <w:r w:rsidRPr="00402774">
        <w:rPr>
          <w:sz w:val="24"/>
          <w:szCs w:val="24"/>
        </w:rPr>
        <w:t>Omron</w:t>
      </w:r>
      <w:r w:rsidRPr="00402774">
        <w:rPr>
          <w:sz w:val="24"/>
          <w:szCs w:val="24"/>
          <w:lang w:val="ru-RU"/>
        </w:rPr>
        <w:t xml:space="preserve">, </w:t>
      </w:r>
      <w:r w:rsidRPr="00402774">
        <w:rPr>
          <w:sz w:val="24"/>
          <w:szCs w:val="24"/>
        </w:rPr>
        <w:t>Control</w:t>
      </w:r>
      <w:r w:rsidRPr="00402774">
        <w:rPr>
          <w:sz w:val="24"/>
          <w:szCs w:val="24"/>
          <w:lang w:val="ru-RU"/>
        </w:rPr>
        <w:t xml:space="preserve"> </w:t>
      </w:r>
      <w:r w:rsidRPr="00402774">
        <w:rPr>
          <w:sz w:val="24"/>
          <w:szCs w:val="24"/>
        </w:rPr>
        <w:t>Techniques</w:t>
      </w:r>
      <w:r w:rsidRPr="00402774">
        <w:rPr>
          <w:sz w:val="24"/>
          <w:szCs w:val="24"/>
          <w:lang w:val="ru-RU"/>
        </w:rPr>
        <w:t xml:space="preserve"> и </w:t>
      </w:r>
      <w:r w:rsidRPr="00402774">
        <w:rPr>
          <w:sz w:val="24"/>
          <w:szCs w:val="24"/>
        </w:rPr>
        <w:t>ABB</w:t>
      </w:r>
      <w:r w:rsidR="005855CB" w:rsidRPr="00402774">
        <w:rPr>
          <w:sz w:val="24"/>
          <w:szCs w:val="24"/>
          <w:lang w:val="ru-RU"/>
        </w:rPr>
        <w:t>)</w:t>
      </w:r>
      <w:r w:rsidR="009460B9" w:rsidRPr="00402774">
        <w:rPr>
          <w:sz w:val="24"/>
          <w:szCs w:val="24"/>
          <w:lang w:val="ru-RU"/>
        </w:rPr>
        <w:t xml:space="preserve"> </w:t>
      </w:r>
      <w:r w:rsidR="00F64F95" w:rsidRPr="00402774">
        <w:rPr>
          <w:sz w:val="24"/>
          <w:szCs w:val="24"/>
          <w:lang w:val="ru-RU"/>
        </w:rPr>
        <w:t>в таблицах 1 – 3</w:t>
      </w:r>
      <w:r w:rsidR="0040455A" w:rsidRPr="00402774">
        <w:rPr>
          <w:sz w:val="24"/>
          <w:szCs w:val="24"/>
          <w:lang w:val="ru-RU"/>
        </w:rPr>
        <w:t xml:space="preserve"> </w:t>
      </w:r>
      <w:r w:rsidR="009460B9" w:rsidRPr="00402774">
        <w:rPr>
          <w:sz w:val="24"/>
          <w:szCs w:val="24"/>
          <w:lang w:val="ru-RU"/>
        </w:rPr>
        <w:t xml:space="preserve">представлены данные по следующим параметрам: </w:t>
      </w:r>
      <w:r w:rsidR="0040455A" w:rsidRPr="00402774">
        <w:rPr>
          <w:sz w:val="24"/>
          <w:szCs w:val="24"/>
          <w:lang w:val="ru-RU"/>
        </w:rPr>
        <w:t>цена в евро, которая приходится на начало 2011 г., удельная масса, удельная цена евро/</w:t>
      </w:r>
      <w:r w:rsidR="0040455A" w:rsidRPr="00402774">
        <w:rPr>
          <w:sz w:val="24"/>
          <w:szCs w:val="24"/>
        </w:rPr>
        <w:t>A</w:t>
      </w:r>
      <w:r w:rsidR="0040455A" w:rsidRPr="00402774">
        <w:rPr>
          <w:sz w:val="24"/>
          <w:szCs w:val="24"/>
          <w:lang w:val="ru-RU"/>
        </w:rPr>
        <w:t xml:space="preserve">, номинальный ток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I</m:t>
            </m:r>
          </m:e>
          <m:sub>
            <m:r>
              <w:rPr>
                <w:rFonts w:ascii="Cambria Math" w:hAnsi="Cambria Math"/>
                <w:sz w:val="24"/>
                <w:szCs w:val="24"/>
                <w:lang w:val="ru-RU"/>
              </w:rPr>
              <m:t>Н</m:t>
            </m:r>
          </m:sub>
        </m:sSub>
      </m:oMath>
      <w:r w:rsidR="0040455A" w:rsidRPr="00402774">
        <w:rPr>
          <w:sz w:val="24"/>
          <w:szCs w:val="24"/>
          <w:lang w:val="ru-RU"/>
        </w:rPr>
        <w:t xml:space="preserve"> преобразователя, стоимость преобразователя в рублях, масса преобразователя  в килограммах, потери </w:t>
      </w:r>
      <w:r w:rsidR="0040455A" w:rsidRPr="00402774">
        <w:rPr>
          <w:sz w:val="24"/>
          <w:szCs w:val="24"/>
        </w:rPr>
        <w:t>ΔP</w:t>
      </w:r>
      <w:r w:rsidR="0040455A" w:rsidRPr="00402774">
        <w:rPr>
          <w:sz w:val="24"/>
          <w:szCs w:val="24"/>
          <w:lang w:val="ru-RU"/>
        </w:rPr>
        <w:t xml:space="preserve"> в преобразователе. </w:t>
      </w:r>
      <w:r w:rsidR="009460B9" w:rsidRPr="00402774">
        <w:rPr>
          <w:sz w:val="24"/>
          <w:szCs w:val="24"/>
          <w:lang w:val="ru-RU"/>
        </w:rPr>
        <w:t xml:space="preserve"> </w:t>
      </w:r>
      <w:r w:rsidR="00EA0121" w:rsidRPr="00402774">
        <w:rPr>
          <w:sz w:val="24"/>
          <w:szCs w:val="24"/>
          <w:shd w:val="clear" w:color="auto" w:fill="FFFFFF"/>
          <w:lang w:val="ru-RU"/>
        </w:rPr>
        <w:t>В силу того, что объем данных очень большой, таблицы представлены не полностью.</w:t>
      </w:r>
    </w:p>
    <w:p w:rsidR="0095146D" w:rsidRPr="007F4243" w:rsidRDefault="007148A3" w:rsidP="007F4243">
      <w:pPr>
        <w:pStyle w:val="aff"/>
        <w:spacing w:line="240" w:lineRule="auto"/>
        <w:ind w:firstLine="709"/>
        <w:jc w:val="both"/>
        <w:rPr>
          <w:i/>
          <w:sz w:val="24"/>
          <w:szCs w:val="24"/>
          <w:lang w:val="ru-RU"/>
        </w:rPr>
      </w:pPr>
      <w:r w:rsidRPr="007F4243">
        <w:rPr>
          <w:i/>
          <w:sz w:val="24"/>
          <w:szCs w:val="24"/>
          <w:lang w:val="ru-RU"/>
        </w:rPr>
        <w:t>Таблица 1</w:t>
      </w:r>
      <w:r w:rsidR="0040455A" w:rsidRPr="007F4243">
        <w:rPr>
          <w:i/>
          <w:sz w:val="24"/>
          <w:szCs w:val="24"/>
          <w:lang w:val="ru-RU"/>
        </w:rPr>
        <w:t xml:space="preserve"> - </w:t>
      </w:r>
      <w:r w:rsidRPr="007F4243">
        <w:rPr>
          <w:i/>
          <w:sz w:val="24"/>
          <w:szCs w:val="24"/>
          <w:lang w:val="ru-RU"/>
        </w:rPr>
        <w:t xml:space="preserve">Показатели вентильных преобразователей серии </w:t>
      </w:r>
      <w:r w:rsidR="0095146D" w:rsidRPr="007F4243">
        <w:rPr>
          <w:i/>
          <w:sz w:val="24"/>
          <w:szCs w:val="24"/>
        </w:rPr>
        <w:t>SP</w:t>
      </w:r>
      <w:r w:rsidRPr="007F4243">
        <w:rPr>
          <w:i/>
          <w:sz w:val="24"/>
          <w:szCs w:val="24"/>
          <w:lang w:val="ru-RU"/>
        </w:rPr>
        <w:t xml:space="preserve"> фирмы </w:t>
      </w:r>
      <w:r w:rsidRPr="007F4243">
        <w:rPr>
          <w:i/>
          <w:sz w:val="24"/>
          <w:szCs w:val="24"/>
        </w:rPr>
        <w:t>Control</w:t>
      </w:r>
      <w:r w:rsidRPr="007F4243">
        <w:rPr>
          <w:i/>
          <w:sz w:val="24"/>
          <w:szCs w:val="24"/>
          <w:lang w:val="ru-RU"/>
        </w:rPr>
        <w:t xml:space="preserve"> </w:t>
      </w:r>
      <w:r w:rsidRPr="007F4243">
        <w:rPr>
          <w:i/>
          <w:sz w:val="24"/>
          <w:szCs w:val="24"/>
        </w:rPr>
        <w:t>Techniques</w:t>
      </w:r>
      <w:r w:rsidR="005855CB" w:rsidRPr="007F4243">
        <w:rPr>
          <w:i/>
          <w:sz w:val="24"/>
          <w:szCs w:val="24"/>
          <w:lang w:val="ru-RU"/>
        </w:rPr>
        <w:t>.</w:t>
      </w:r>
      <w:r w:rsidR="0095146D" w:rsidRPr="007F4243">
        <w:rPr>
          <w:i/>
          <w:sz w:val="24"/>
          <w:szCs w:val="24"/>
          <w:lang w:val="ru-RU"/>
        </w:rPr>
        <w:t xml:space="preserve"> </w:t>
      </w:r>
    </w:p>
    <w:tbl>
      <w:tblPr>
        <w:tblW w:w="9468" w:type="dxa"/>
        <w:jc w:val="center"/>
        <w:tblLook w:val="04A0" w:firstRow="1" w:lastRow="0" w:firstColumn="1" w:lastColumn="0" w:noHBand="0" w:noVBand="1"/>
      </w:tblPr>
      <w:tblGrid>
        <w:gridCol w:w="848"/>
        <w:gridCol w:w="876"/>
        <w:gridCol w:w="1116"/>
        <w:gridCol w:w="1134"/>
        <w:gridCol w:w="931"/>
        <w:gridCol w:w="1912"/>
        <w:gridCol w:w="1406"/>
        <w:gridCol w:w="1245"/>
      </w:tblGrid>
      <w:tr w:rsidR="002A4AE2" w:rsidRPr="00402774" w:rsidTr="00DD7E3D">
        <w:trPr>
          <w:trHeight w:val="87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5855CB" w:rsidP="007F4243">
            <w:pPr>
              <w:pStyle w:val="affb"/>
              <w:tabs>
                <w:tab w:val="left" w:pos="184"/>
                <w:tab w:val="center" w:pos="316"/>
              </w:tabs>
              <w:jc w:val="left"/>
              <w:rPr>
                <w:szCs w:val="24"/>
              </w:rPr>
            </w:pPr>
            <w:r w:rsidRPr="00402774">
              <w:rPr>
                <w:i/>
                <w:szCs w:val="24"/>
              </w:rPr>
              <w:tab/>
            </w:r>
            <w:r w:rsidRPr="00402774">
              <w:rPr>
                <w:i/>
                <w:szCs w:val="24"/>
              </w:rPr>
              <w:tab/>
            </w:r>
            <w:r w:rsidR="007148A3" w:rsidRPr="00402774">
              <w:rPr>
                <w:i/>
                <w:szCs w:val="24"/>
              </w:rPr>
              <w:t>I</w:t>
            </w:r>
            <w:r w:rsidR="007148A3" w:rsidRPr="00402774">
              <w:rPr>
                <w:szCs w:val="24"/>
              </w:rPr>
              <w:t>н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евро/А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руб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масса, кг</w:t>
            </w:r>
          </w:p>
        </w:tc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 xml:space="preserve">Потери в </w:t>
            </w:r>
            <w:r w:rsidR="00DD16E6" w:rsidRPr="00402774">
              <w:rPr>
                <w:szCs w:val="24"/>
                <w:lang w:eastAsia="ru-RU"/>
              </w:rPr>
              <w:t>пр</w:t>
            </w:r>
            <w:r w:rsidR="00DD16E6" w:rsidRPr="00402774">
              <w:rPr>
                <w:szCs w:val="24"/>
                <w:lang w:eastAsia="ru-RU"/>
              </w:rPr>
              <w:t>е</w:t>
            </w:r>
            <w:r w:rsidR="00DD16E6" w:rsidRPr="00402774">
              <w:rPr>
                <w:szCs w:val="24"/>
                <w:lang w:eastAsia="ru-RU"/>
              </w:rPr>
              <w:t>образователе</w:t>
            </w:r>
            <w:r w:rsidRPr="00402774">
              <w:rPr>
                <w:szCs w:val="24"/>
                <w:lang w:eastAsia="ru-RU"/>
              </w:rPr>
              <w:t xml:space="preserve"> Δ</w:t>
            </w:r>
            <w:r w:rsidRPr="00402774">
              <w:rPr>
                <w:i/>
                <w:szCs w:val="24"/>
                <w:lang w:eastAsia="ru-RU"/>
              </w:rPr>
              <w:t>P</w:t>
            </w:r>
            <w:r w:rsidRPr="00402774">
              <w:rPr>
                <w:szCs w:val="24"/>
                <w:lang w:eastAsia="ru-RU"/>
              </w:rPr>
              <w:t>, (Вт), 4 кГц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удельная масса</w:t>
            </w:r>
            <w:r w:rsidRPr="00402774">
              <w:rPr>
                <w:szCs w:val="24"/>
                <w:lang w:val="en-US"/>
              </w:rPr>
              <w:t xml:space="preserve">, </w:t>
            </w:r>
            <w:r w:rsidRPr="00402774">
              <w:rPr>
                <w:szCs w:val="24"/>
              </w:rPr>
              <w:t>(</w:t>
            </w:r>
            <w:r w:rsidRPr="00402774">
              <w:rPr>
                <w:i/>
                <w:szCs w:val="24"/>
                <w:lang w:val="en-US"/>
              </w:rPr>
              <w:t>m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  <w:lang w:val="en-US"/>
              </w:rPr>
              <w:t>I</w:t>
            </w:r>
            <w:r w:rsidRPr="00402774">
              <w:rPr>
                <w:szCs w:val="24"/>
              </w:rPr>
              <w:t>)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удельные потери</w:t>
            </w:r>
            <w:r w:rsidRPr="00402774">
              <w:rPr>
                <w:szCs w:val="24"/>
                <w:lang w:val="en-US"/>
              </w:rPr>
              <w:t>,</w:t>
            </w:r>
            <w:r w:rsidRPr="00402774">
              <w:rPr>
                <w:szCs w:val="24"/>
              </w:rPr>
              <w:t xml:space="preserve"> (Δ</w:t>
            </w:r>
            <w:r w:rsidRPr="00402774">
              <w:rPr>
                <w:i/>
                <w:szCs w:val="24"/>
              </w:rPr>
              <w:t>P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</w:rPr>
              <w:t>I</w:t>
            </w:r>
            <w:r w:rsidRPr="00402774">
              <w:rPr>
                <w:szCs w:val="24"/>
              </w:rPr>
              <w:t>)</w:t>
            </w:r>
          </w:p>
        </w:tc>
      </w:tr>
      <w:tr w:rsidR="002A4AE2" w:rsidRPr="00402774" w:rsidTr="00DD7E3D">
        <w:trPr>
          <w:trHeight w:val="315"/>
          <w:jc w:val="center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739,8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264,2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27744,0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5,0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29,0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1,8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10,4</w:t>
            </w:r>
          </w:p>
        </w:tc>
      </w:tr>
      <w:tr w:rsidR="002A4AE2" w:rsidRPr="00402774" w:rsidTr="00DD7E3D">
        <w:trPr>
          <w:trHeight w:val="315"/>
          <w:jc w:val="center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3,8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766,7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201,8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28750,3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5,0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38,0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1,3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10,0</w:t>
            </w:r>
          </w:p>
        </w:tc>
      </w:tr>
    </w:tbl>
    <w:p w:rsidR="007148A3" w:rsidRPr="00402774" w:rsidRDefault="007148A3" w:rsidP="00FC3E35">
      <w:pPr>
        <w:pStyle w:val="affb"/>
        <w:ind w:firstLine="709"/>
        <w:rPr>
          <w:szCs w:val="24"/>
        </w:rPr>
      </w:pPr>
    </w:p>
    <w:p w:rsidR="0096008E" w:rsidRPr="007F4243" w:rsidRDefault="007148A3" w:rsidP="007F4243">
      <w:pPr>
        <w:pStyle w:val="aff"/>
        <w:spacing w:line="240" w:lineRule="auto"/>
        <w:ind w:firstLine="709"/>
        <w:jc w:val="both"/>
        <w:rPr>
          <w:i/>
          <w:sz w:val="24"/>
          <w:szCs w:val="24"/>
          <w:lang w:val="ru-RU"/>
        </w:rPr>
      </w:pPr>
      <w:r w:rsidRPr="007F4243">
        <w:rPr>
          <w:i/>
          <w:sz w:val="24"/>
          <w:szCs w:val="24"/>
          <w:lang w:val="ru-RU"/>
        </w:rPr>
        <w:t>Таблица</w:t>
      </w:r>
      <w:r w:rsidR="00BD4753" w:rsidRPr="007F4243">
        <w:rPr>
          <w:i/>
          <w:sz w:val="24"/>
          <w:szCs w:val="24"/>
          <w:lang w:val="ru-RU"/>
        </w:rPr>
        <w:t xml:space="preserve"> 2</w:t>
      </w:r>
      <w:r w:rsidR="00EA0121" w:rsidRPr="007F4243">
        <w:rPr>
          <w:i/>
          <w:sz w:val="24"/>
          <w:szCs w:val="24"/>
          <w:lang w:val="ru-RU"/>
        </w:rPr>
        <w:t xml:space="preserve"> - </w:t>
      </w:r>
      <w:r w:rsidRPr="007F4243">
        <w:rPr>
          <w:i/>
          <w:sz w:val="24"/>
          <w:szCs w:val="24"/>
          <w:lang w:val="ru-RU"/>
        </w:rPr>
        <w:t xml:space="preserve"> Показатели вентильных преобразователей серии </w:t>
      </w:r>
      <w:r w:rsidRPr="007F4243">
        <w:rPr>
          <w:i/>
          <w:sz w:val="24"/>
          <w:szCs w:val="24"/>
        </w:rPr>
        <w:t>ACS</w:t>
      </w:r>
      <w:r w:rsidRPr="007F4243">
        <w:rPr>
          <w:i/>
          <w:sz w:val="24"/>
          <w:szCs w:val="24"/>
          <w:lang w:val="ru-RU"/>
        </w:rPr>
        <w:t xml:space="preserve">800-01 фирмы </w:t>
      </w:r>
      <w:r w:rsidR="00EA0121" w:rsidRPr="007F4243">
        <w:rPr>
          <w:i/>
          <w:sz w:val="24"/>
          <w:szCs w:val="24"/>
        </w:rPr>
        <w:t>AB</w:t>
      </w:r>
      <w:r w:rsidR="00EA0121" w:rsidRPr="007F4243">
        <w:rPr>
          <w:i/>
          <w:sz w:val="24"/>
          <w:szCs w:val="24"/>
          <w:lang w:val="ru-RU"/>
        </w:rPr>
        <w:t>В</w:t>
      </w:r>
    </w:p>
    <w:tbl>
      <w:tblPr>
        <w:tblW w:w="9078" w:type="dxa"/>
        <w:jc w:val="center"/>
        <w:tblLayout w:type="fixed"/>
        <w:tblLook w:val="04A0" w:firstRow="1" w:lastRow="0" w:firstColumn="1" w:lastColumn="0" w:noHBand="0" w:noVBand="1"/>
      </w:tblPr>
      <w:tblGrid>
        <w:gridCol w:w="1123"/>
        <w:gridCol w:w="867"/>
        <w:gridCol w:w="1134"/>
        <w:gridCol w:w="992"/>
        <w:gridCol w:w="1134"/>
        <w:gridCol w:w="1276"/>
        <w:gridCol w:w="1276"/>
        <w:gridCol w:w="1276"/>
      </w:tblGrid>
      <w:tr w:rsidR="007148A3" w:rsidRPr="00402774" w:rsidTr="00DD7E3D">
        <w:trPr>
          <w:trHeight w:val="1188"/>
          <w:jc w:val="center"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i/>
                <w:szCs w:val="24"/>
              </w:rPr>
              <w:t>I</w:t>
            </w:r>
            <w:r w:rsidRPr="00402774">
              <w:rPr>
                <w:szCs w:val="24"/>
              </w:rPr>
              <w:t>н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масса,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евро/А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руб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 xml:space="preserve">Потери в </w:t>
            </w:r>
            <w:r w:rsidR="00DD16E6" w:rsidRPr="00402774">
              <w:rPr>
                <w:szCs w:val="24"/>
                <w:lang w:eastAsia="ru-RU"/>
              </w:rPr>
              <w:t>преобр</w:t>
            </w:r>
            <w:r w:rsidR="00DD16E6" w:rsidRPr="00402774">
              <w:rPr>
                <w:szCs w:val="24"/>
                <w:lang w:eastAsia="ru-RU"/>
              </w:rPr>
              <w:t>а</w:t>
            </w:r>
            <w:r w:rsidR="00DD16E6" w:rsidRPr="00402774">
              <w:rPr>
                <w:szCs w:val="24"/>
                <w:lang w:eastAsia="ru-RU"/>
              </w:rPr>
              <w:t>зователе</w:t>
            </w:r>
            <w:r w:rsidRPr="00402774">
              <w:rPr>
                <w:szCs w:val="24"/>
                <w:lang w:eastAsia="ru-RU"/>
              </w:rPr>
              <w:t xml:space="preserve"> Δ</w:t>
            </w:r>
            <w:r w:rsidRPr="00402774">
              <w:rPr>
                <w:i/>
                <w:szCs w:val="24"/>
                <w:lang w:eastAsia="ru-RU"/>
              </w:rPr>
              <w:t>P</w:t>
            </w:r>
            <w:r w:rsidRPr="00402774">
              <w:rPr>
                <w:szCs w:val="24"/>
                <w:lang w:eastAsia="ru-RU"/>
              </w:rPr>
              <w:t>, (Вт)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удельная масса, (</w:t>
            </w:r>
            <w:r w:rsidRPr="00402774">
              <w:rPr>
                <w:i/>
                <w:szCs w:val="24"/>
                <w:lang w:val="en-US"/>
              </w:rPr>
              <w:t>m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  <w:lang w:val="en-US"/>
              </w:rPr>
              <w:t>I</w:t>
            </w:r>
            <w:r w:rsidRPr="00402774">
              <w:rPr>
                <w:szCs w:val="24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удельные потери, (Δ</w:t>
            </w:r>
            <w:r w:rsidRPr="00402774">
              <w:rPr>
                <w:i/>
                <w:szCs w:val="24"/>
              </w:rPr>
              <w:t>P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</w:rPr>
              <w:t>I</w:t>
            </w:r>
            <w:r w:rsidRPr="00402774">
              <w:rPr>
                <w:szCs w:val="24"/>
              </w:rPr>
              <w:t>)</w:t>
            </w:r>
          </w:p>
        </w:tc>
      </w:tr>
      <w:tr w:rsidR="007148A3" w:rsidRPr="00402774" w:rsidTr="00DD7E3D">
        <w:trPr>
          <w:trHeight w:val="315"/>
          <w:jc w:val="center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5,1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779,5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29231,0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19,6</w:t>
            </w:r>
          </w:p>
        </w:tc>
      </w:tr>
      <w:tr w:rsidR="007148A3" w:rsidRPr="00402774" w:rsidTr="00DD7E3D">
        <w:trPr>
          <w:trHeight w:val="315"/>
          <w:jc w:val="center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6,5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818,5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30694,1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18,5</w:t>
            </w:r>
          </w:p>
        </w:tc>
      </w:tr>
    </w:tbl>
    <w:p w:rsidR="007148A3" w:rsidRDefault="007148A3" w:rsidP="00FC3E35">
      <w:pPr>
        <w:pStyle w:val="affb"/>
        <w:ind w:firstLine="709"/>
        <w:jc w:val="both"/>
        <w:rPr>
          <w:szCs w:val="24"/>
        </w:rPr>
      </w:pPr>
    </w:p>
    <w:p w:rsidR="00DD7E3D" w:rsidRDefault="00DD7E3D" w:rsidP="00FC3E35">
      <w:pPr>
        <w:pStyle w:val="affb"/>
        <w:ind w:firstLine="709"/>
        <w:jc w:val="both"/>
        <w:rPr>
          <w:szCs w:val="24"/>
        </w:rPr>
      </w:pPr>
    </w:p>
    <w:p w:rsidR="00DD7E3D" w:rsidRDefault="00DD7E3D" w:rsidP="00FC3E35">
      <w:pPr>
        <w:pStyle w:val="affb"/>
        <w:ind w:firstLine="709"/>
        <w:jc w:val="both"/>
        <w:rPr>
          <w:szCs w:val="24"/>
        </w:rPr>
      </w:pPr>
    </w:p>
    <w:p w:rsidR="00DD7E3D" w:rsidRPr="00402774" w:rsidRDefault="00DD7E3D" w:rsidP="00FC3E35">
      <w:pPr>
        <w:pStyle w:val="affb"/>
        <w:ind w:firstLine="709"/>
        <w:jc w:val="both"/>
        <w:rPr>
          <w:szCs w:val="24"/>
        </w:rPr>
      </w:pPr>
    </w:p>
    <w:p w:rsidR="007148A3" w:rsidRPr="007F4243" w:rsidRDefault="007148A3" w:rsidP="007F4243">
      <w:pPr>
        <w:pStyle w:val="aff"/>
        <w:spacing w:line="240" w:lineRule="auto"/>
        <w:ind w:firstLine="709"/>
        <w:jc w:val="both"/>
        <w:rPr>
          <w:i/>
          <w:sz w:val="24"/>
          <w:szCs w:val="24"/>
          <w:lang w:val="ru-RU"/>
        </w:rPr>
      </w:pPr>
      <w:r w:rsidRPr="007F4243">
        <w:rPr>
          <w:i/>
          <w:sz w:val="24"/>
          <w:szCs w:val="24"/>
          <w:lang w:val="ru-RU"/>
        </w:rPr>
        <w:lastRenderedPageBreak/>
        <w:t xml:space="preserve">Таблица </w:t>
      </w:r>
      <w:r w:rsidR="00F64F95" w:rsidRPr="007F4243">
        <w:rPr>
          <w:i/>
          <w:sz w:val="24"/>
          <w:szCs w:val="24"/>
          <w:lang w:val="ru-RU"/>
        </w:rPr>
        <w:t>3</w:t>
      </w:r>
      <w:r w:rsidR="00EA0121" w:rsidRPr="007F4243">
        <w:rPr>
          <w:i/>
          <w:sz w:val="24"/>
          <w:szCs w:val="24"/>
          <w:lang w:val="ru-RU"/>
        </w:rPr>
        <w:t xml:space="preserve"> - </w:t>
      </w:r>
      <w:r w:rsidRPr="007F4243">
        <w:rPr>
          <w:i/>
          <w:sz w:val="24"/>
          <w:szCs w:val="24"/>
          <w:lang w:val="ru-RU"/>
        </w:rPr>
        <w:t>Показатели вентильных преобразователей серии 3</w:t>
      </w:r>
      <w:r w:rsidRPr="007F4243">
        <w:rPr>
          <w:i/>
          <w:sz w:val="24"/>
          <w:szCs w:val="24"/>
        </w:rPr>
        <w:t>G</w:t>
      </w:r>
      <w:r w:rsidRPr="007F4243">
        <w:rPr>
          <w:i/>
          <w:sz w:val="24"/>
          <w:szCs w:val="24"/>
          <w:lang w:val="ru-RU"/>
        </w:rPr>
        <w:t>3</w:t>
      </w:r>
      <w:r w:rsidRPr="007F4243">
        <w:rPr>
          <w:i/>
          <w:sz w:val="24"/>
          <w:szCs w:val="24"/>
        </w:rPr>
        <w:t>RVA</w:t>
      </w:r>
      <w:r w:rsidRPr="007F4243">
        <w:rPr>
          <w:i/>
          <w:sz w:val="24"/>
          <w:szCs w:val="24"/>
          <w:lang w:val="ru-RU"/>
        </w:rPr>
        <w:t xml:space="preserve"> фирмы </w:t>
      </w:r>
      <w:r w:rsidR="0040455A" w:rsidRPr="007F4243">
        <w:rPr>
          <w:i/>
          <w:sz w:val="24"/>
          <w:szCs w:val="24"/>
          <w:lang w:val="ru-RU"/>
        </w:rPr>
        <w:t>Омрон</w:t>
      </w:r>
    </w:p>
    <w:tbl>
      <w:tblPr>
        <w:tblW w:w="9468" w:type="dxa"/>
        <w:jc w:val="center"/>
        <w:tblLayout w:type="fixed"/>
        <w:tblLook w:val="04A0" w:firstRow="1" w:lastRow="0" w:firstColumn="1" w:lastColumn="0" w:noHBand="0" w:noVBand="1"/>
      </w:tblPr>
      <w:tblGrid>
        <w:gridCol w:w="1094"/>
        <w:gridCol w:w="956"/>
        <w:gridCol w:w="950"/>
        <w:gridCol w:w="1258"/>
        <w:gridCol w:w="850"/>
        <w:gridCol w:w="1643"/>
        <w:gridCol w:w="1219"/>
        <w:gridCol w:w="1498"/>
      </w:tblGrid>
      <w:tr w:rsidR="007148A3" w:rsidRPr="00402774" w:rsidTr="00DD7E3D">
        <w:trPr>
          <w:trHeight w:val="789"/>
          <w:jc w:val="center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i/>
                <w:szCs w:val="24"/>
              </w:rPr>
              <w:t>I</w:t>
            </w:r>
            <w:r w:rsidRPr="00402774">
              <w:rPr>
                <w:szCs w:val="24"/>
              </w:rPr>
              <w:t>н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евро/А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руб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ма</w:t>
            </w:r>
            <w:r w:rsidRPr="00402774">
              <w:rPr>
                <w:szCs w:val="24"/>
              </w:rPr>
              <w:t>с</w:t>
            </w:r>
            <w:r w:rsidRPr="00402774">
              <w:rPr>
                <w:szCs w:val="24"/>
              </w:rPr>
              <w:t>са, кг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 xml:space="preserve">Потери в </w:t>
            </w:r>
            <w:r w:rsidR="00DD16E6" w:rsidRPr="00402774">
              <w:rPr>
                <w:szCs w:val="24"/>
                <w:lang w:eastAsia="ru-RU"/>
              </w:rPr>
              <w:t>преобразов</w:t>
            </w:r>
            <w:r w:rsidR="00DD16E6" w:rsidRPr="00402774">
              <w:rPr>
                <w:szCs w:val="24"/>
                <w:lang w:eastAsia="ru-RU"/>
              </w:rPr>
              <w:t>а</w:t>
            </w:r>
            <w:r w:rsidR="00DD16E6" w:rsidRPr="00402774">
              <w:rPr>
                <w:szCs w:val="24"/>
                <w:lang w:eastAsia="ru-RU"/>
              </w:rPr>
              <w:t>теле</w:t>
            </w:r>
            <w:r w:rsidRPr="00402774">
              <w:rPr>
                <w:szCs w:val="24"/>
              </w:rPr>
              <w:t xml:space="preserve"> ΔP, (Вт)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удельная масса</w:t>
            </w:r>
            <w:r w:rsidRPr="00402774">
              <w:rPr>
                <w:szCs w:val="24"/>
                <w:lang w:val="en-US"/>
              </w:rPr>
              <w:t xml:space="preserve">, </w:t>
            </w:r>
            <w:r w:rsidRPr="00402774">
              <w:rPr>
                <w:szCs w:val="24"/>
              </w:rPr>
              <w:t>(</w:t>
            </w:r>
            <w:r w:rsidRPr="00402774">
              <w:rPr>
                <w:i/>
                <w:szCs w:val="24"/>
                <w:lang w:val="en-US"/>
              </w:rPr>
              <w:t>m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  <w:lang w:val="en-US"/>
              </w:rPr>
              <w:t>I</w:t>
            </w:r>
            <w:r w:rsidRPr="00402774">
              <w:rPr>
                <w:szCs w:val="24"/>
              </w:rPr>
              <w:t>)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удельные потери</w:t>
            </w:r>
            <w:r w:rsidRPr="00402774">
              <w:rPr>
                <w:szCs w:val="24"/>
                <w:lang w:val="en-US"/>
              </w:rPr>
              <w:t xml:space="preserve">, </w:t>
            </w:r>
            <w:r w:rsidRPr="00402774">
              <w:rPr>
                <w:szCs w:val="24"/>
              </w:rPr>
              <w:t>(Δ</w:t>
            </w:r>
            <w:r w:rsidRPr="00402774">
              <w:rPr>
                <w:i/>
                <w:szCs w:val="24"/>
              </w:rPr>
              <w:t>P</w:t>
            </w:r>
            <w:r w:rsidRPr="00402774">
              <w:rPr>
                <w:szCs w:val="24"/>
              </w:rPr>
              <w:t>/</w:t>
            </w:r>
            <w:r w:rsidRPr="00402774">
              <w:rPr>
                <w:i/>
                <w:szCs w:val="24"/>
              </w:rPr>
              <w:t>I</w:t>
            </w:r>
            <w:r w:rsidRPr="00402774">
              <w:rPr>
                <w:szCs w:val="24"/>
              </w:rPr>
              <w:t>)</w:t>
            </w:r>
          </w:p>
        </w:tc>
      </w:tr>
      <w:tr w:rsidR="007148A3" w:rsidRPr="00402774" w:rsidTr="00DD7E3D">
        <w:trPr>
          <w:trHeight w:val="315"/>
          <w:jc w:val="center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406,1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225,6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15227,9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3,0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53,0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1,7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29,4</w:t>
            </w:r>
          </w:p>
        </w:tc>
      </w:tr>
      <w:tr w:rsidR="007148A3" w:rsidRPr="00402774" w:rsidTr="00DD7E3D">
        <w:trPr>
          <w:trHeight w:val="315"/>
          <w:jc w:val="center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2,1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453,6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216,0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17009,1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3,0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  <w:lang w:eastAsia="ru-RU"/>
              </w:rPr>
            </w:pPr>
            <w:r w:rsidRPr="00402774">
              <w:rPr>
                <w:szCs w:val="24"/>
                <w:lang w:eastAsia="ru-RU"/>
              </w:rPr>
              <w:t>58,0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1,4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8A3" w:rsidRPr="00402774" w:rsidRDefault="007148A3" w:rsidP="007F4243">
            <w:pPr>
              <w:pStyle w:val="affb"/>
              <w:rPr>
                <w:szCs w:val="24"/>
              </w:rPr>
            </w:pPr>
            <w:r w:rsidRPr="00402774">
              <w:rPr>
                <w:szCs w:val="24"/>
              </w:rPr>
              <w:t>27,6</w:t>
            </w:r>
          </w:p>
        </w:tc>
      </w:tr>
    </w:tbl>
    <w:p w:rsidR="00651144" w:rsidRPr="00402774" w:rsidRDefault="0040455A" w:rsidP="00FC3E35">
      <w:pPr>
        <w:pStyle w:val="a9"/>
        <w:numPr>
          <w:ilvl w:val="0"/>
          <w:numId w:val="9"/>
        </w:numPr>
        <w:spacing w:line="240" w:lineRule="auto"/>
        <w:ind w:firstLine="709"/>
        <w:rPr>
          <w:b/>
          <w:sz w:val="24"/>
          <w:szCs w:val="24"/>
        </w:rPr>
      </w:pPr>
      <w:r w:rsidRPr="00402774">
        <w:rPr>
          <w:b/>
          <w:sz w:val="24"/>
          <w:szCs w:val="24"/>
        </w:rPr>
        <w:t>Методы расчета регрессивных зависимостей</w:t>
      </w:r>
    </w:p>
    <w:p w:rsidR="008609B4" w:rsidRPr="00402774" w:rsidRDefault="005855CB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>Чтобы</w:t>
      </w:r>
      <w:r w:rsidR="008609B4" w:rsidRPr="00402774">
        <w:rPr>
          <w:rFonts w:cs="Times New Roman"/>
          <w:sz w:val="24"/>
          <w:szCs w:val="24"/>
        </w:rPr>
        <w:t xml:space="preserve"> предварительно оценить массогабаритные показатели решено использовать уравнение прямой</w:t>
      </w:r>
      <w:r w:rsidR="0040455A" w:rsidRPr="00402774">
        <w:rPr>
          <w:rFonts w:cs="Times New Roman"/>
          <w:sz w:val="24"/>
          <w:szCs w:val="24"/>
        </w:rPr>
        <w:t xml:space="preserve"> вида</w:t>
      </w:r>
      <w:r w:rsidR="008609B4" w:rsidRPr="00402774">
        <w:rPr>
          <w:rFonts w:cs="Times New Roman"/>
          <w:sz w:val="24"/>
          <w:szCs w:val="24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4"/>
                <w:szCs w:val="24"/>
                <w:lang w:val="en-US"/>
              </w:rPr>
              <m:t>i</m:t>
            </m:r>
          </m:sub>
        </m:sSub>
        <m:r>
          <w:rPr>
            <w:rFonts w:ascii="Cambria Math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i0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i1</m:t>
            </m:r>
          </m:sub>
        </m:sSub>
        <m:r>
          <w:rPr>
            <w:rFonts w:ascii="Cambria Math" w:hAnsi="Cambria Math"/>
            <w:sz w:val="24"/>
            <w:szCs w:val="24"/>
          </w:rPr>
          <m:t>∙I</m:t>
        </m:r>
      </m:oMath>
      <w:r w:rsidR="008609B4" w:rsidRPr="00402774">
        <w:rPr>
          <w:sz w:val="24"/>
          <w:szCs w:val="24"/>
        </w:rPr>
        <w:t xml:space="preserve">. Здесь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i</m:t>
            </m:r>
          </m:sub>
        </m:sSub>
      </m:oMath>
      <w:r w:rsidR="008609B4" w:rsidRPr="00402774">
        <w:rPr>
          <w:rFonts w:ascii="Symbol" w:hAnsi="Symbol"/>
          <w:sz w:val="24"/>
          <w:szCs w:val="24"/>
        </w:rPr>
        <w:t></w:t>
      </w:r>
      <w:r w:rsidR="008609B4" w:rsidRPr="00402774">
        <w:rPr>
          <w:sz w:val="24"/>
          <w:szCs w:val="24"/>
        </w:rPr>
        <w:t xml:space="preserve"> удельная </w:t>
      </w:r>
      <w:r w:rsidR="0040455A" w:rsidRPr="00402774">
        <w:rPr>
          <w:sz w:val="24"/>
          <w:szCs w:val="24"/>
        </w:rPr>
        <w:t>величина</w:t>
      </w:r>
      <w:r w:rsidR="008609B4" w:rsidRPr="00402774">
        <w:rPr>
          <w:sz w:val="24"/>
          <w:szCs w:val="24"/>
        </w:rPr>
        <w:t xml:space="preserve"> преобразователя, к</w:t>
      </w:r>
      <w:r w:rsidR="008609B4" w:rsidRPr="00402774">
        <w:rPr>
          <w:sz w:val="24"/>
          <w:szCs w:val="24"/>
        </w:rPr>
        <w:t>о</w:t>
      </w:r>
      <w:r w:rsidR="008609B4" w:rsidRPr="00402774">
        <w:rPr>
          <w:sz w:val="24"/>
          <w:szCs w:val="24"/>
        </w:rPr>
        <w:t>торая в</w:t>
      </w:r>
      <w:r w:rsidR="0040455A" w:rsidRPr="00402774">
        <w:rPr>
          <w:sz w:val="24"/>
          <w:szCs w:val="24"/>
        </w:rPr>
        <w:t>зята в логарифмическом масштабе</w:t>
      </w:r>
      <w:r w:rsidR="00EA0121" w:rsidRPr="00402774">
        <w:rPr>
          <w:sz w:val="24"/>
          <w:szCs w:val="24"/>
        </w:rPr>
        <w:t>.</w:t>
      </w:r>
    </w:p>
    <w:p w:rsidR="008609B4" w:rsidRPr="00402774" w:rsidRDefault="008609B4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>Для наиболее точного определения коэффициентов уравнений регрессии использ</w:t>
      </w:r>
      <w:r w:rsidRPr="00402774">
        <w:rPr>
          <w:sz w:val="24"/>
          <w:szCs w:val="24"/>
        </w:rPr>
        <w:t>о</w:t>
      </w:r>
      <w:r w:rsidRPr="00402774">
        <w:rPr>
          <w:sz w:val="24"/>
          <w:szCs w:val="24"/>
        </w:rPr>
        <w:t>в</w:t>
      </w:r>
      <w:r w:rsidR="003C7D79" w:rsidRPr="00402774">
        <w:rPr>
          <w:sz w:val="24"/>
          <w:szCs w:val="24"/>
        </w:rPr>
        <w:t>ался метод наименьших квадратов.</w:t>
      </w:r>
      <w:r w:rsidRPr="00402774">
        <w:rPr>
          <w:sz w:val="24"/>
          <w:szCs w:val="24"/>
        </w:rPr>
        <w:t xml:space="preserve"> </w:t>
      </w:r>
      <w:r w:rsidR="00EA0121" w:rsidRPr="00402774">
        <w:rPr>
          <w:sz w:val="24"/>
          <w:szCs w:val="24"/>
        </w:rPr>
        <w:t>С</w:t>
      </w:r>
      <w:r w:rsidRPr="00402774">
        <w:rPr>
          <w:sz w:val="24"/>
          <w:szCs w:val="24"/>
        </w:rPr>
        <w:t>умма квадратов фактических значений близка к пол</w:t>
      </w:r>
      <w:r w:rsidRPr="00402774">
        <w:rPr>
          <w:sz w:val="24"/>
          <w:szCs w:val="24"/>
        </w:rPr>
        <w:t>у</w:t>
      </w:r>
      <w:r w:rsidRPr="00402774">
        <w:rPr>
          <w:sz w:val="24"/>
          <w:szCs w:val="24"/>
        </w:rPr>
        <w:t>ченным по данному уравнению регрессии:</w:t>
      </w:r>
    </w:p>
    <w:p w:rsidR="008609B4" w:rsidRPr="00402774" w:rsidRDefault="008609B4" w:rsidP="00FC3E35">
      <w:pPr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rFonts w:eastAsia="Times New Roman" w:cs="Times New Roman"/>
          <w:position w:val="-32"/>
          <w:sz w:val="24"/>
          <w:szCs w:val="24"/>
        </w:rPr>
        <w:object w:dxaOrig="5220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0.25pt;height:37.5pt" o:ole="">
            <v:imagedata r:id="rId13" o:title=""/>
          </v:shape>
          <o:OLEObject Type="Embed" ProgID="Equation.DSMT4" ShapeID="_x0000_i1025" DrawAspect="Content" ObjectID="_1668319640" r:id="rId14"/>
        </w:object>
      </w:r>
      <w:r w:rsidRPr="00402774">
        <w:rPr>
          <w:sz w:val="24"/>
          <w:szCs w:val="24"/>
        </w:rPr>
        <w:t>,</w:t>
      </w:r>
    </w:p>
    <w:p w:rsidR="008609B4" w:rsidRPr="00402774" w:rsidRDefault="008609B4" w:rsidP="00FC3E35">
      <w:pPr>
        <w:pStyle w:val="af9"/>
        <w:spacing w:line="240" w:lineRule="auto"/>
        <w:ind w:firstLine="709"/>
        <w:rPr>
          <w:sz w:val="24"/>
          <w:lang w:val="ru-RU"/>
        </w:rPr>
      </w:pPr>
      <w:r w:rsidRPr="00402774">
        <w:rPr>
          <w:sz w:val="24"/>
          <w:lang w:val="ru-RU"/>
        </w:rPr>
        <w:t xml:space="preserve">где </w:t>
      </w:r>
      <w:r w:rsidRPr="00402774">
        <w:rPr>
          <w:position w:val="-16"/>
          <w:sz w:val="24"/>
          <w:lang w:val="ru-RU"/>
        </w:rPr>
        <w:object w:dxaOrig="360" w:dyaOrig="540">
          <v:shape id="_x0000_i1026" type="#_x0000_t75" style="width:19.5pt;height:27.75pt" o:ole="">
            <v:imagedata r:id="rId15" o:title=""/>
          </v:shape>
          <o:OLEObject Type="Embed" ProgID="Equation.3" ShapeID="_x0000_i1026" DrawAspect="Content" ObjectID="_1668319641" r:id="rId16"/>
        </w:object>
      </w:r>
      <w:r w:rsidRPr="00402774">
        <w:rPr>
          <w:sz w:val="24"/>
          <w:lang w:val="ru-RU"/>
        </w:rPr>
        <w:t xml:space="preserve"> – значение, которое вычислено с помощью уравнения регрессии; </w:t>
      </w:r>
      <w:r w:rsidRPr="00402774">
        <w:rPr>
          <w:position w:val="-16"/>
          <w:sz w:val="24"/>
          <w:lang w:val="ru-RU"/>
        </w:rPr>
        <w:object w:dxaOrig="1040" w:dyaOrig="540">
          <v:shape id="_x0000_i1027" type="#_x0000_t75" style="width:51.75pt;height:27.75pt" o:ole="">
            <v:imagedata r:id="rId17" o:title=""/>
          </v:shape>
          <o:OLEObject Type="Embed" ProgID="Equation.3" ShapeID="_x0000_i1027" DrawAspect="Content" ObjectID="_1668319642" r:id="rId18"/>
        </w:object>
      </w:r>
      <w:r w:rsidRPr="00402774">
        <w:rPr>
          <w:sz w:val="24"/>
          <w:lang w:val="ru-RU"/>
        </w:rPr>
        <w:t xml:space="preserve"> – </w:t>
      </w:r>
      <w:r w:rsidRPr="00402774">
        <w:rPr>
          <w:bCs/>
          <w:sz w:val="24"/>
          <w:lang w:val="ru-RU"/>
        </w:rPr>
        <w:t>отклонение</w:t>
      </w:r>
      <w:r w:rsidRPr="00402774">
        <w:rPr>
          <w:sz w:val="24"/>
          <w:lang w:val="ru-RU"/>
        </w:rPr>
        <w:t xml:space="preserve"> </w:t>
      </w:r>
      <w:r w:rsidRPr="00402774">
        <w:rPr>
          <w:position w:val="-6"/>
          <w:sz w:val="24"/>
          <w:lang w:val="ru-RU"/>
        </w:rPr>
        <w:object w:dxaOrig="200" w:dyaOrig="240">
          <v:shape id="_x0000_i1028" type="#_x0000_t75" style="width:9pt;height:12.75pt" o:ole="">
            <v:imagedata r:id="rId19" o:title=""/>
          </v:shape>
          <o:OLEObject Type="Embed" ProgID="Equation.3" ShapeID="_x0000_i1028" DrawAspect="Content" ObjectID="_1668319643" r:id="rId20"/>
        </w:object>
      </w:r>
      <w:r w:rsidRPr="00402774">
        <w:rPr>
          <w:sz w:val="24"/>
          <w:lang w:val="ru-RU"/>
        </w:rPr>
        <w:t xml:space="preserve"> (ошибка); </w:t>
      </w:r>
      <w:r w:rsidRPr="00402774">
        <w:rPr>
          <w:sz w:val="24"/>
        </w:rPr>
        <w:t>n</w:t>
      </w:r>
      <w:r w:rsidRPr="00402774">
        <w:rPr>
          <w:sz w:val="24"/>
          <w:lang w:val="ru-RU"/>
        </w:rPr>
        <w:t xml:space="preserve"> – число исходных пар данных.</w:t>
      </w:r>
    </w:p>
    <w:p w:rsidR="00A32C7F" w:rsidRPr="00402774" w:rsidRDefault="00A32C7F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>После проведенных преобразований, получили систему уравнений с неизвестными а</w:t>
      </w:r>
      <w:r w:rsidRPr="00402774">
        <w:rPr>
          <w:sz w:val="24"/>
          <w:szCs w:val="24"/>
          <w:vertAlign w:val="subscript"/>
        </w:rPr>
        <w:t>0</w:t>
      </w:r>
      <w:r w:rsidRPr="00402774">
        <w:rPr>
          <w:sz w:val="24"/>
          <w:szCs w:val="24"/>
        </w:rPr>
        <w:t xml:space="preserve"> и а</w:t>
      </w:r>
      <w:r w:rsidRPr="00402774">
        <w:rPr>
          <w:sz w:val="24"/>
          <w:szCs w:val="24"/>
          <w:vertAlign w:val="subscript"/>
        </w:rPr>
        <w:t>1</w:t>
      </w:r>
      <w:r w:rsidRPr="00402774">
        <w:rPr>
          <w:sz w:val="24"/>
          <w:szCs w:val="24"/>
        </w:rPr>
        <w:t>, которые находим, решая полученную систему:</w:t>
      </w:r>
    </w:p>
    <w:p w:rsidR="00A32C7F" w:rsidRPr="00402774" w:rsidRDefault="00A32C7F" w:rsidP="00FC3E35">
      <w:pPr>
        <w:tabs>
          <w:tab w:val="left" w:pos="1080"/>
          <w:tab w:val="left" w:pos="1437"/>
        </w:tabs>
        <w:spacing w:line="240" w:lineRule="auto"/>
        <w:ind w:firstLine="709"/>
        <w:jc w:val="right"/>
        <w:rPr>
          <w:sz w:val="24"/>
          <w:szCs w:val="24"/>
        </w:rPr>
      </w:pPr>
      <w:r w:rsidRPr="00402774">
        <w:rPr>
          <w:rFonts w:eastAsia="Times New Roman" w:cs="Times New Roman"/>
          <w:position w:val="-40"/>
          <w:sz w:val="24"/>
          <w:szCs w:val="24"/>
        </w:rPr>
        <w:object w:dxaOrig="3439" w:dyaOrig="860">
          <v:shape id="_x0000_i1029" type="#_x0000_t75" style="width:171.75pt;height:43.5pt" o:ole="">
            <v:imagedata r:id="rId21" o:title=""/>
          </v:shape>
          <o:OLEObject Type="Embed" ProgID="Equation.3" ShapeID="_x0000_i1029" DrawAspect="Content" ObjectID="_1668319644" r:id="rId22"/>
        </w:object>
      </w:r>
      <w:r w:rsidRPr="00402774">
        <w:rPr>
          <w:sz w:val="24"/>
          <w:szCs w:val="24"/>
        </w:rPr>
        <w:tab/>
      </w:r>
      <w:r w:rsidRPr="00402774">
        <w:rPr>
          <w:sz w:val="24"/>
          <w:szCs w:val="24"/>
        </w:rPr>
        <w:tab/>
        <w:t xml:space="preserve">                             (1)</w:t>
      </w:r>
    </w:p>
    <w:p w:rsidR="00A32C7F" w:rsidRPr="00402774" w:rsidRDefault="00A32C7F" w:rsidP="00FC3E35">
      <w:pPr>
        <w:tabs>
          <w:tab w:val="left" w:pos="1080"/>
          <w:tab w:val="left" w:pos="1437"/>
        </w:tabs>
        <w:spacing w:line="240" w:lineRule="auto"/>
        <w:ind w:firstLine="709"/>
        <w:jc w:val="right"/>
        <w:rPr>
          <w:sz w:val="24"/>
          <w:szCs w:val="24"/>
        </w:rPr>
      </w:pPr>
      <w:r w:rsidRPr="00402774">
        <w:rPr>
          <w:rFonts w:eastAsia="Times New Roman" w:cs="Times New Roman"/>
          <w:position w:val="-26"/>
          <w:sz w:val="24"/>
          <w:szCs w:val="24"/>
        </w:rPr>
        <w:object w:dxaOrig="2740" w:dyaOrig="700">
          <v:shape id="_x0000_i1030" type="#_x0000_t75" style="width:137.25pt;height:36pt" o:ole="">
            <v:imagedata r:id="rId23" o:title=""/>
          </v:shape>
          <o:OLEObject Type="Embed" ProgID="Equation.3" ShapeID="_x0000_i1030" DrawAspect="Content" ObjectID="_1668319645" r:id="rId24"/>
        </w:object>
      </w:r>
      <w:r w:rsidRPr="00402774">
        <w:rPr>
          <w:sz w:val="24"/>
          <w:szCs w:val="24"/>
        </w:rPr>
        <w:tab/>
      </w:r>
      <w:r w:rsidRPr="00402774">
        <w:rPr>
          <w:sz w:val="24"/>
          <w:szCs w:val="24"/>
        </w:rPr>
        <w:tab/>
      </w:r>
      <w:r w:rsidRPr="00402774">
        <w:rPr>
          <w:sz w:val="24"/>
          <w:szCs w:val="24"/>
        </w:rPr>
        <w:tab/>
        <w:t xml:space="preserve">                           (2)</w:t>
      </w:r>
    </w:p>
    <w:p w:rsidR="00615EBB" w:rsidRPr="00402774" w:rsidRDefault="00615EBB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>На основании положительного или отрицательного знаков коэффициентов регрессии определяется связь</w:t>
      </w:r>
      <w:r w:rsidR="00F64F95" w:rsidRPr="00402774">
        <w:rPr>
          <w:sz w:val="24"/>
          <w:szCs w:val="24"/>
        </w:rPr>
        <w:t xml:space="preserve"> </w:t>
      </w:r>
      <w:r w:rsidRPr="00402774">
        <w:rPr>
          <w:sz w:val="24"/>
          <w:szCs w:val="24"/>
        </w:rPr>
        <w:t>между переменными. В нашем расчете знак у коэффициента регрессии положительный, значит и связь также положительная. Если коэффициент регрессии с отр</w:t>
      </w:r>
      <w:r w:rsidRPr="00402774">
        <w:rPr>
          <w:sz w:val="24"/>
          <w:szCs w:val="24"/>
        </w:rPr>
        <w:t>и</w:t>
      </w:r>
      <w:r w:rsidRPr="00402774">
        <w:rPr>
          <w:sz w:val="24"/>
          <w:szCs w:val="24"/>
        </w:rPr>
        <w:t>цательным знаком, то связь независимой переменной с зависимой также отрицательная, т.е. обратная.</w:t>
      </w:r>
    </w:p>
    <w:p w:rsidR="0090402A" w:rsidRPr="00402774" w:rsidRDefault="00BA7468" w:rsidP="00FC3E35">
      <w:pPr>
        <w:spacing w:line="240" w:lineRule="auto"/>
        <w:ind w:firstLine="709"/>
        <w:rPr>
          <w:sz w:val="24"/>
          <w:szCs w:val="24"/>
        </w:rPr>
      </w:pPr>
      <w:r w:rsidRPr="00402774">
        <w:rPr>
          <w:sz w:val="24"/>
          <w:szCs w:val="24"/>
        </w:rPr>
        <w:t xml:space="preserve">В результате были </w:t>
      </w:r>
      <w:r w:rsidR="008E7797" w:rsidRPr="00402774">
        <w:rPr>
          <w:sz w:val="24"/>
          <w:szCs w:val="24"/>
        </w:rPr>
        <w:t>получены следующие зависимости:</w:t>
      </w:r>
    </w:p>
    <w:p w:rsidR="00F64F95" w:rsidRPr="00402774" w:rsidRDefault="00494719" w:rsidP="00FC3E35">
      <w:pPr>
        <w:keepNext/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drawing>
          <wp:inline distT="0" distB="0" distL="0" distR="0">
            <wp:extent cx="5375777" cy="2041451"/>
            <wp:effectExtent l="19050" t="0" r="15373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90402A" w:rsidRPr="007F4243" w:rsidRDefault="00F64F95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="003C7D79" w:rsidRPr="007F4243">
        <w:rPr>
          <w:i/>
          <w:noProof/>
          <w:color w:val="auto"/>
          <w:sz w:val="22"/>
          <w:szCs w:val="22"/>
        </w:rPr>
        <w:t>1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 </w:t>
      </w:r>
      <w:r w:rsidRPr="007F4243">
        <w:rPr>
          <w:i/>
          <w:color w:val="000000"/>
          <w:sz w:val="22"/>
          <w:szCs w:val="22"/>
        </w:rPr>
        <w:t>Регрессионная зависимость массы вентильных преобразователей от номинального тока нагрузки</w:t>
      </w:r>
    </w:p>
    <w:p w:rsidR="00F64F95" w:rsidRPr="00402774" w:rsidRDefault="00D01FC5" w:rsidP="00FC3E35">
      <w:pPr>
        <w:keepNext/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lastRenderedPageBreak/>
        <w:drawing>
          <wp:inline distT="0" distB="0" distL="0" distR="0">
            <wp:extent cx="5334000" cy="1905000"/>
            <wp:effectExtent l="0" t="0" r="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90402A" w:rsidRPr="007F4243" w:rsidRDefault="00F64F95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="003C7D79" w:rsidRPr="007F4243">
        <w:rPr>
          <w:i/>
          <w:noProof/>
          <w:color w:val="auto"/>
          <w:sz w:val="22"/>
          <w:szCs w:val="22"/>
        </w:rPr>
        <w:t>2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 Регрессионная </w:t>
      </w:r>
      <w:r w:rsidRPr="007F4243">
        <w:rPr>
          <w:i/>
          <w:color w:val="000000"/>
          <w:sz w:val="22"/>
          <w:szCs w:val="22"/>
        </w:rPr>
        <w:t>зависимость удельной массы вентильных преобразователей от номинального тока нагрузки</w:t>
      </w:r>
    </w:p>
    <w:p w:rsidR="00F64F95" w:rsidRPr="00402774" w:rsidRDefault="00D01FC5" w:rsidP="00FC3E35">
      <w:pPr>
        <w:keepNext/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drawing>
          <wp:inline distT="0" distB="0" distL="0" distR="0">
            <wp:extent cx="5303520" cy="2087880"/>
            <wp:effectExtent l="0" t="0" r="11430" b="762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D01FC5" w:rsidRPr="007F4243" w:rsidRDefault="00F64F95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="003C7D79" w:rsidRPr="007F4243">
        <w:rPr>
          <w:i/>
          <w:noProof/>
          <w:color w:val="auto"/>
          <w:sz w:val="22"/>
          <w:szCs w:val="22"/>
        </w:rPr>
        <w:t>3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 Регрессионная зависимость активных потерь вентильных преобразователей от номинального тока</w:t>
      </w:r>
    </w:p>
    <w:p w:rsidR="003C7D79" w:rsidRPr="00402774" w:rsidRDefault="00D01FC5" w:rsidP="00FC3E35">
      <w:pPr>
        <w:keepNext/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drawing>
          <wp:inline distT="0" distB="0" distL="0" distR="0">
            <wp:extent cx="5273040" cy="1882140"/>
            <wp:effectExtent l="0" t="0" r="3810" b="3810"/>
            <wp:docPr id="8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90402A" w:rsidRPr="007F4243" w:rsidRDefault="003C7D79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Pr="007F4243">
        <w:rPr>
          <w:i/>
          <w:noProof/>
          <w:color w:val="auto"/>
          <w:sz w:val="22"/>
          <w:szCs w:val="22"/>
        </w:rPr>
        <w:t>4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</w:t>
      </w:r>
      <w:r w:rsidRPr="007F4243">
        <w:rPr>
          <w:i/>
          <w:color w:val="000000"/>
          <w:sz w:val="22"/>
          <w:szCs w:val="22"/>
        </w:rPr>
        <w:t xml:space="preserve"> Регрессионная зависимость удельных активных потерь вентильных преобразователей от номинального тока нагрузки</w:t>
      </w:r>
    </w:p>
    <w:p w:rsidR="003C7D79" w:rsidRPr="00402774" w:rsidRDefault="00D01FC5" w:rsidP="00FC3E35">
      <w:pPr>
        <w:keepNext/>
        <w:tabs>
          <w:tab w:val="left" w:pos="2562"/>
        </w:tabs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drawing>
          <wp:inline distT="0" distB="0" distL="0" distR="0">
            <wp:extent cx="5486400" cy="2011680"/>
            <wp:effectExtent l="0" t="0" r="0" b="7620"/>
            <wp:docPr id="9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5B592F" w:rsidRPr="007F4243" w:rsidRDefault="003C7D79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Pr="007F4243">
        <w:rPr>
          <w:i/>
          <w:noProof/>
          <w:color w:val="auto"/>
          <w:sz w:val="22"/>
          <w:szCs w:val="22"/>
        </w:rPr>
        <w:t>5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 Регрессионная зависимость цены вентильных преобразователей от номинального тока нагрузки</w:t>
      </w:r>
    </w:p>
    <w:p w:rsidR="003C7D79" w:rsidRPr="00402774" w:rsidRDefault="005855CB" w:rsidP="00FC3E35">
      <w:pPr>
        <w:keepNext/>
        <w:tabs>
          <w:tab w:val="left" w:pos="2562"/>
        </w:tabs>
        <w:spacing w:line="240" w:lineRule="auto"/>
        <w:ind w:firstLine="709"/>
        <w:jc w:val="center"/>
        <w:rPr>
          <w:sz w:val="24"/>
          <w:szCs w:val="24"/>
        </w:rPr>
      </w:pPr>
      <w:r w:rsidRPr="00402774">
        <w:rPr>
          <w:noProof/>
          <w:sz w:val="24"/>
          <w:szCs w:val="24"/>
        </w:rPr>
        <w:lastRenderedPageBreak/>
        <w:drawing>
          <wp:inline distT="0" distB="0" distL="0" distR="0">
            <wp:extent cx="5612765" cy="2019300"/>
            <wp:effectExtent l="0" t="0" r="6985" b="0"/>
            <wp:docPr id="12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402774" w:rsidRPr="007F4243" w:rsidRDefault="003C7D79" w:rsidP="00FC3E35">
      <w:pPr>
        <w:pStyle w:val="aff5"/>
        <w:spacing w:after="0" w:line="240" w:lineRule="auto"/>
        <w:ind w:firstLine="709"/>
        <w:jc w:val="center"/>
        <w:rPr>
          <w:i/>
          <w:color w:val="auto"/>
          <w:sz w:val="22"/>
          <w:szCs w:val="22"/>
        </w:rPr>
      </w:pPr>
      <w:r w:rsidRPr="007F4243">
        <w:rPr>
          <w:i/>
          <w:color w:val="auto"/>
          <w:sz w:val="22"/>
          <w:szCs w:val="22"/>
        </w:rPr>
        <w:t xml:space="preserve">Рисунок </w:t>
      </w:r>
      <w:r w:rsidRPr="007F4243">
        <w:rPr>
          <w:i/>
          <w:color w:val="auto"/>
          <w:sz w:val="22"/>
          <w:szCs w:val="22"/>
        </w:rPr>
        <w:fldChar w:fldCharType="begin"/>
      </w:r>
      <w:r w:rsidRPr="007F4243">
        <w:rPr>
          <w:i/>
          <w:color w:val="auto"/>
          <w:sz w:val="22"/>
          <w:szCs w:val="22"/>
        </w:rPr>
        <w:instrText xml:space="preserve"> SEQ Рисунок \* ARABIC </w:instrText>
      </w:r>
      <w:r w:rsidRPr="007F4243">
        <w:rPr>
          <w:i/>
          <w:color w:val="auto"/>
          <w:sz w:val="22"/>
          <w:szCs w:val="22"/>
        </w:rPr>
        <w:fldChar w:fldCharType="separate"/>
      </w:r>
      <w:r w:rsidRPr="007F4243">
        <w:rPr>
          <w:i/>
          <w:noProof/>
          <w:color w:val="auto"/>
          <w:sz w:val="22"/>
          <w:szCs w:val="22"/>
        </w:rPr>
        <w:t>6</w:t>
      </w:r>
      <w:r w:rsidRPr="007F4243">
        <w:rPr>
          <w:i/>
          <w:color w:val="auto"/>
          <w:sz w:val="22"/>
          <w:szCs w:val="22"/>
        </w:rPr>
        <w:fldChar w:fldCharType="end"/>
      </w:r>
      <w:r w:rsidRPr="007F4243">
        <w:rPr>
          <w:i/>
          <w:color w:val="auto"/>
          <w:sz w:val="22"/>
          <w:szCs w:val="22"/>
        </w:rPr>
        <w:t xml:space="preserve"> –</w:t>
      </w:r>
      <w:r w:rsidRPr="007F4243">
        <w:rPr>
          <w:i/>
          <w:color w:val="000000"/>
          <w:sz w:val="22"/>
          <w:szCs w:val="22"/>
        </w:rPr>
        <w:t xml:space="preserve"> </w:t>
      </w:r>
      <w:r w:rsidRPr="007F4243">
        <w:rPr>
          <w:i/>
          <w:color w:val="auto"/>
          <w:sz w:val="22"/>
          <w:szCs w:val="22"/>
        </w:rPr>
        <w:t>Регрессионная зависимость удельной цены вентильных преобразователей от номинального тока нагрузки</w:t>
      </w:r>
    </w:p>
    <w:p w:rsidR="003C7D79" w:rsidRPr="00402774" w:rsidRDefault="003C7D79" w:rsidP="00FC3E35">
      <w:pPr>
        <w:spacing w:line="240" w:lineRule="auto"/>
        <w:ind w:firstLine="709"/>
        <w:jc w:val="center"/>
        <w:rPr>
          <w:b/>
          <w:sz w:val="24"/>
          <w:szCs w:val="24"/>
        </w:rPr>
      </w:pPr>
      <w:r w:rsidRPr="00402774">
        <w:rPr>
          <w:b/>
          <w:sz w:val="24"/>
          <w:szCs w:val="24"/>
        </w:rPr>
        <w:t>Вывод</w:t>
      </w:r>
    </w:p>
    <w:p w:rsidR="003C7D79" w:rsidRDefault="003C7D79" w:rsidP="00FC3E35">
      <w:pPr>
        <w:spacing w:line="240" w:lineRule="auto"/>
        <w:ind w:firstLine="709"/>
        <w:rPr>
          <w:color w:val="000000"/>
          <w:sz w:val="24"/>
          <w:szCs w:val="24"/>
        </w:rPr>
      </w:pPr>
      <w:r w:rsidRPr="00402774">
        <w:rPr>
          <w:color w:val="000000"/>
          <w:sz w:val="24"/>
          <w:szCs w:val="24"/>
        </w:rPr>
        <w:t xml:space="preserve">Предполагалось, что дисперсия случайной величины </w:t>
      </w:r>
      <w:r w:rsidRPr="00402774">
        <w:rPr>
          <w:rFonts w:cs="Times New Roman"/>
          <w:color w:val="000000"/>
          <w:sz w:val="24"/>
          <w:szCs w:val="24"/>
        </w:rPr>
        <w:t>ε</w:t>
      </w:r>
      <w:r w:rsidRPr="00402774">
        <w:rPr>
          <w:color w:val="000000"/>
          <w:sz w:val="24"/>
          <w:szCs w:val="24"/>
        </w:rPr>
        <w:t xml:space="preserve"> для регрессионного анализа одна и та же для всех величин Y, а ее математическое ожидание равно нулю. Поэтому сделан вывод о том, что рассеяние данных непосредственно около линии регрессии должно прин</w:t>
      </w:r>
      <w:r w:rsidRPr="00402774">
        <w:rPr>
          <w:color w:val="000000"/>
          <w:sz w:val="24"/>
          <w:szCs w:val="24"/>
        </w:rPr>
        <w:t>и</w:t>
      </w:r>
      <w:r w:rsidRPr="00402774">
        <w:rPr>
          <w:color w:val="000000"/>
          <w:sz w:val="24"/>
          <w:szCs w:val="24"/>
        </w:rPr>
        <w:t xml:space="preserve">мать примерно одинаковые значения при всех значениях X. </w:t>
      </w:r>
      <w:r w:rsidR="00DD7E3D">
        <w:rPr>
          <w:color w:val="000000"/>
          <w:sz w:val="24"/>
          <w:szCs w:val="24"/>
        </w:rPr>
        <w:t>Также можно сделать вывод о необходимости предоставления фирмами-производителями данных, которые помогут в кач</w:t>
      </w:r>
      <w:r w:rsidR="00DD7E3D">
        <w:rPr>
          <w:color w:val="000000"/>
          <w:sz w:val="24"/>
          <w:szCs w:val="24"/>
        </w:rPr>
        <w:t>е</w:t>
      </w:r>
      <w:r w:rsidR="00DD7E3D">
        <w:rPr>
          <w:color w:val="000000"/>
          <w:sz w:val="24"/>
          <w:szCs w:val="24"/>
        </w:rPr>
        <w:t>ственной оценке энергоэффективности, ускорят и упростят процесс выбора подходящего преобразователя.</w:t>
      </w:r>
    </w:p>
    <w:p w:rsidR="007F4243" w:rsidRPr="00402774" w:rsidRDefault="007F4243" w:rsidP="00FC3E35">
      <w:pPr>
        <w:spacing w:line="240" w:lineRule="auto"/>
        <w:ind w:firstLine="709"/>
        <w:rPr>
          <w:color w:val="000000"/>
          <w:sz w:val="24"/>
          <w:szCs w:val="24"/>
        </w:rPr>
      </w:pPr>
    </w:p>
    <w:p w:rsidR="003C7D79" w:rsidRPr="00E26447" w:rsidRDefault="007F4243" w:rsidP="00E26447">
      <w:pPr>
        <w:spacing w:line="240" w:lineRule="auto"/>
        <w:ind w:firstLine="709"/>
        <w:jc w:val="center"/>
        <w:rPr>
          <w:color w:val="000000"/>
          <w:sz w:val="22"/>
        </w:rPr>
      </w:pPr>
      <w:r w:rsidRPr="00E26447">
        <w:rPr>
          <w:color w:val="000000"/>
          <w:sz w:val="22"/>
        </w:rPr>
        <w:t>Список литературы</w:t>
      </w:r>
    </w:p>
    <w:p w:rsidR="00430185" w:rsidRPr="00E26447" w:rsidRDefault="00402774" w:rsidP="00E26447">
      <w:pPr>
        <w:pStyle w:val="afff4"/>
        <w:numPr>
          <w:ilvl w:val="0"/>
          <w:numId w:val="12"/>
        </w:numPr>
        <w:spacing w:line="240" w:lineRule="auto"/>
        <w:ind w:left="0" w:firstLine="426"/>
        <w:rPr>
          <w:color w:val="000000"/>
          <w:sz w:val="22"/>
        </w:rPr>
      </w:pPr>
      <w:r w:rsidRPr="00E26447">
        <w:rPr>
          <w:color w:val="000000"/>
          <w:sz w:val="22"/>
        </w:rPr>
        <w:t>Преобразовательная техника</w:t>
      </w:r>
      <w:r w:rsidR="00430185" w:rsidRPr="00E26447">
        <w:rPr>
          <w:color w:val="000000"/>
          <w:sz w:val="22"/>
        </w:rPr>
        <w:t>: учебное пособие /</w:t>
      </w:r>
      <w:r w:rsidRPr="00E26447">
        <w:rPr>
          <w:color w:val="000000"/>
          <w:sz w:val="22"/>
        </w:rPr>
        <w:t xml:space="preserve"> М.В. Гельман, М.М. Дудкин, К.А. Преобр</w:t>
      </w:r>
      <w:r w:rsidRPr="00E26447">
        <w:rPr>
          <w:color w:val="000000"/>
          <w:sz w:val="22"/>
        </w:rPr>
        <w:t>а</w:t>
      </w:r>
      <w:r w:rsidRPr="00E26447">
        <w:rPr>
          <w:color w:val="000000"/>
          <w:sz w:val="22"/>
        </w:rPr>
        <w:t>женский</w:t>
      </w:r>
      <w:r w:rsidR="00430185" w:rsidRPr="00E26447">
        <w:rPr>
          <w:color w:val="000000"/>
          <w:sz w:val="22"/>
        </w:rPr>
        <w:t>.</w:t>
      </w:r>
      <w:r w:rsidRPr="00E26447">
        <w:rPr>
          <w:color w:val="000000"/>
          <w:sz w:val="22"/>
        </w:rPr>
        <w:t xml:space="preserve"> </w:t>
      </w:r>
      <w:r w:rsidR="00430185" w:rsidRPr="00E26447">
        <w:rPr>
          <w:color w:val="000000"/>
          <w:sz w:val="22"/>
        </w:rPr>
        <w:t>– Челябинск: Издательский центр ЮУрГУ, 2009. – 425с.</w:t>
      </w:r>
    </w:p>
    <w:p w:rsidR="00402774" w:rsidRPr="00E26447" w:rsidRDefault="00721A12" w:rsidP="00E26447">
      <w:pPr>
        <w:pStyle w:val="afff4"/>
        <w:numPr>
          <w:ilvl w:val="0"/>
          <w:numId w:val="12"/>
        </w:numPr>
        <w:spacing w:line="240" w:lineRule="auto"/>
        <w:ind w:left="0" w:firstLine="426"/>
        <w:rPr>
          <w:rFonts w:cs="Times New Roman"/>
          <w:sz w:val="22"/>
        </w:rPr>
      </w:pPr>
      <w:r w:rsidRPr="00E26447">
        <w:rPr>
          <w:rFonts w:cs="Times New Roman"/>
          <w:sz w:val="22"/>
          <w:shd w:val="clear" w:color="auto" w:fill="FFFFFF"/>
        </w:rPr>
        <w:t>И. Ю. Алгоритм оценки параметров линейной множественной модели регрессии по мин</w:t>
      </w:r>
      <w:r w:rsidRPr="00E26447">
        <w:rPr>
          <w:rFonts w:cs="Times New Roman"/>
          <w:sz w:val="22"/>
          <w:shd w:val="clear" w:color="auto" w:fill="FFFFFF"/>
        </w:rPr>
        <w:t>и</w:t>
      </w:r>
      <w:r w:rsidRPr="00E26447">
        <w:rPr>
          <w:rFonts w:cs="Times New Roman"/>
          <w:sz w:val="22"/>
          <w:shd w:val="clear" w:color="auto" w:fill="FFFFFF"/>
        </w:rPr>
        <w:t>максному критерию / И.Ю. Выгодчикова. - М.: Синергия, </w:t>
      </w:r>
      <w:r w:rsidRPr="00E26447">
        <w:rPr>
          <w:rStyle w:val="afff5"/>
          <w:rFonts w:cs="Times New Roman"/>
          <w:b w:val="0"/>
          <w:sz w:val="22"/>
          <w:shd w:val="clear" w:color="auto" w:fill="FFFFFF"/>
        </w:rPr>
        <w:t>2019</w:t>
      </w:r>
      <w:r w:rsidRPr="00E26447">
        <w:rPr>
          <w:rFonts w:cs="Times New Roman"/>
          <w:b/>
          <w:sz w:val="22"/>
          <w:shd w:val="clear" w:color="auto" w:fill="FFFFFF"/>
        </w:rPr>
        <w:t>. - </w:t>
      </w:r>
      <w:r w:rsidRPr="00E26447">
        <w:rPr>
          <w:rStyle w:val="afff5"/>
          <w:rFonts w:cs="Times New Roman"/>
          <w:b w:val="0"/>
          <w:sz w:val="22"/>
          <w:shd w:val="clear" w:color="auto" w:fill="FFFFFF"/>
        </w:rPr>
        <w:t>216</w:t>
      </w:r>
      <w:r w:rsidRPr="00E26447">
        <w:rPr>
          <w:rFonts w:cs="Times New Roman"/>
          <w:sz w:val="22"/>
          <w:shd w:val="clear" w:color="auto" w:fill="FFFFFF"/>
        </w:rPr>
        <w:t> c.</w:t>
      </w:r>
    </w:p>
    <w:p w:rsidR="00721A12" w:rsidRPr="00E26447" w:rsidRDefault="00D663AF" w:rsidP="00E26447">
      <w:pPr>
        <w:pStyle w:val="afff4"/>
        <w:numPr>
          <w:ilvl w:val="0"/>
          <w:numId w:val="12"/>
        </w:numPr>
        <w:spacing w:line="240" w:lineRule="auto"/>
        <w:ind w:left="0" w:firstLine="426"/>
        <w:rPr>
          <w:rFonts w:cs="Times New Roman"/>
          <w:sz w:val="22"/>
        </w:rPr>
      </w:pPr>
      <w:r w:rsidRPr="00E26447">
        <w:rPr>
          <w:sz w:val="22"/>
        </w:rPr>
        <w:t>Шрейнер, Р.Т. Математическое моделирование электроприводов переменного тока с пол</w:t>
      </w:r>
      <w:r w:rsidRPr="00E26447">
        <w:rPr>
          <w:sz w:val="22"/>
        </w:rPr>
        <w:t>у</w:t>
      </w:r>
      <w:r w:rsidRPr="00E26447">
        <w:rPr>
          <w:sz w:val="22"/>
        </w:rPr>
        <w:t xml:space="preserve">проводниковыми преобразователями частоты / Р.Т. Шрейнер. – Екатеринбург: </w:t>
      </w:r>
      <w:r w:rsidR="00E26447">
        <w:rPr>
          <w:sz w:val="22"/>
        </w:rPr>
        <w:br/>
      </w:r>
      <w:r w:rsidRPr="00E26447">
        <w:rPr>
          <w:sz w:val="22"/>
        </w:rPr>
        <w:t>УРО РАН, 2000. – 654 с.</w:t>
      </w:r>
    </w:p>
    <w:p w:rsidR="00D663AF" w:rsidRPr="00E26447" w:rsidRDefault="00D663AF" w:rsidP="00E26447">
      <w:pPr>
        <w:pStyle w:val="afff4"/>
        <w:numPr>
          <w:ilvl w:val="0"/>
          <w:numId w:val="12"/>
        </w:numPr>
        <w:spacing w:line="240" w:lineRule="auto"/>
        <w:ind w:left="0" w:firstLine="426"/>
        <w:rPr>
          <w:rFonts w:cs="Times New Roman"/>
          <w:sz w:val="22"/>
        </w:rPr>
      </w:pPr>
      <w:r w:rsidRPr="00E26447">
        <w:rPr>
          <w:rFonts w:cs="Times New Roman"/>
          <w:sz w:val="22"/>
        </w:rPr>
        <w:t>Григорьев М.А. Удельные массогабаритные показатели электроприводов</w:t>
      </w:r>
    </w:p>
    <w:p w:rsidR="007F4243" w:rsidRDefault="007F4243" w:rsidP="007F4243">
      <w:pPr>
        <w:spacing w:line="240" w:lineRule="auto"/>
        <w:rPr>
          <w:rFonts w:cs="Times New Roman"/>
          <w:sz w:val="22"/>
        </w:rPr>
      </w:pPr>
    </w:p>
    <w:p w:rsidR="00D52C03" w:rsidRPr="0019395C" w:rsidRDefault="007F4243" w:rsidP="00E26447">
      <w:pPr>
        <w:spacing w:line="240" w:lineRule="auto"/>
        <w:ind w:firstLine="0"/>
        <w:rPr>
          <w:rFonts w:cs="Times New Roman"/>
          <w:sz w:val="22"/>
        </w:rPr>
      </w:pPr>
      <w:r w:rsidRPr="00D52C03">
        <w:rPr>
          <w:rFonts w:cs="Times New Roman"/>
          <w:b/>
          <w:sz w:val="22"/>
        </w:rPr>
        <w:t>Беловол Дарья В</w:t>
      </w:r>
      <w:r w:rsidR="00D52C03">
        <w:rPr>
          <w:rFonts w:cs="Times New Roman"/>
          <w:b/>
          <w:sz w:val="22"/>
        </w:rPr>
        <w:t xml:space="preserve">ладиславовна, </w:t>
      </w:r>
      <w:r w:rsidR="00D52C03">
        <w:rPr>
          <w:rFonts w:cs="Times New Roman"/>
          <w:sz w:val="22"/>
        </w:rPr>
        <w:t>студент, кафедра «Автоматизированный электропривод»  Южно-Уральский государственный университет, г. Челябинск,</w:t>
      </w:r>
      <w:r w:rsidR="0019395C" w:rsidRPr="0019395C">
        <w:rPr>
          <w:rFonts w:cs="Times New Roman"/>
          <w:sz w:val="22"/>
        </w:rPr>
        <w:t xml:space="preserve"> 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454000 г. Челябинск ул. Комсомольский пр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о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спект д.105 кв.68</w:t>
      </w:r>
      <w:r w:rsidR="00D52C03" w:rsidRPr="0019395C">
        <w:rPr>
          <w:rFonts w:cs="Times New Roman"/>
          <w:sz w:val="22"/>
        </w:rPr>
        <w:t xml:space="preserve"> </w:t>
      </w:r>
      <w:hyperlink r:id="rId31" w:history="1">
        <w:r w:rsidR="00D52C03" w:rsidRPr="0019395C">
          <w:rPr>
            <w:rStyle w:val="afff1"/>
            <w:rFonts w:cs="Times New Roman"/>
            <w:color w:val="000000" w:themeColor="text1"/>
            <w:sz w:val="22"/>
            <w:u w:val="none"/>
            <w:shd w:val="clear" w:color="auto" w:fill="FFFFFF"/>
          </w:rPr>
          <w:t>darya.belovol.98@mail.ru</w:t>
        </w:r>
      </w:hyperlink>
      <w:r w:rsidR="00D52C03" w:rsidRPr="0019395C">
        <w:rPr>
          <w:rFonts w:cs="Times New Roman"/>
          <w:color w:val="000000" w:themeColor="text1"/>
          <w:sz w:val="22"/>
        </w:rPr>
        <w:t>,</w:t>
      </w:r>
      <w:r w:rsidR="00690E93" w:rsidRPr="0019395C">
        <w:rPr>
          <w:rFonts w:cs="Times New Roman"/>
          <w:color w:val="000000" w:themeColor="text1"/>
          <w:sz w:val="22"/>
        </w:rPr>
        <w:t xml:space="preserve"> тел.: </w:t>
      </w:r>
      <w:r w:rsidR="00D52C03" w:rsidRPr="0019395C">
        <w:rPr>
          <w:rFonts w:cs="Times New Roman"/>
          <w:color w:val="000000" w:themeColor="text1"/>
          <w:sz w:val="22"/>
        </w:rPr>
        <w:t xml:space="preserve"> </w:t>
      </w:r>
      <w:r w:rsidR="00690E93" w:rsidRPr="0019395C">
        <w:rPr>
          <w:rFonts w:cs="Times New Roman"/>
          <w:color w:val="000000" w:themeColor="text1"/>
          <w:sz w:val="22"/>
        </w:rPr>
        <w:t>+79514648113</w:t>
      </w:r>
    </w:p>
    <w:p w:rsidR="00690E93" w:rsidRPr="00690E93" w:rsidRDefault="007F4243" w:rsidP="00E26447">
      <w:pPr>
        <w:spacing w:line="240" w:lineRule="auto"/>
        <w:ind w:firstLine="0"/>
        <w:rPr>
          <w:rFonts w:cs="Times New Roman"/>
          <w:sz w:val="22"/>
        </w:rPr>
      </w:pPr>
      <w:r w:rsidRPr="00D52C03">
        <w:rPr>
          <w:rFonts w:cs="Times New Roman"/>
          <w:b/>
          <w:sz w:val="22"/>
        </w:rPr>
        <w:t>Бутенко Дмитрий В</w:t>
      </w:r>
      <w:r w:rsidR="00D52C03" w:rsidRPr="00D52C03">
        <w:rPr>
          <w:rFonts w:cs="Times New Roman"/>
          <w:b/>
          <w:sz w:val="22"/>
        </w:rPr>
        <w:t>ладимирович</w:t>
      </w:r>
      <w:r w:rsidR="00D52C03">
        <w:rPr>
          <w:rFonts w:cs="Times New Roman"/>
          <w:b/>
          <w:sz w:val="22"/>
        </w:rPr>
        <w:t xml:space="preserve">, </w:t>
      </w:r>
      <w:r w:rsidR="00690E93">
        <w:rPr>
          <w:rFonts w:cs="Times New Roman"/>
          <w:sz w:val="22"/>
        </w:rPr>
        <w:t>студент, кафедра «Автоматизированный электропривод»  Южно-Уральский государственный университет, г. Челябинск,</w:t>
      </w:r>
      <w:r w:rsidR="0019395C" w:rsidRPr="0019395C">
        <w:rPr>
          <w:rFonts w:cs="Times New Roman"/>
          <w:sz w:val="22"/>
        </w:rPr>
        <w:t xml:space="preserve"> 454</w:t>
      </w:r>
      <w:r w:rsidR="0019395C">
        <w:rPr>
          <w:rFonts w:cs="Times New Roman"/>
          <w:sz w:val="22"/>
        </w:rPr>
        <w:t>0</w:t>
      </w:r>
      <w:r w:rsidR="0019395C" w:rsidRPr="0019395C">
        <w:rPr>
          <w:rFonts w:cs="Times New Roman"/>
          <w:sz w:val="22"/>
        </w:rPr>
        <w:t xml:space="preserve">14 </w:t>
      </w:r>
      <w:r w:rsidR="0019395C">
        <w:rPr>
          <w:rFonts w:cs="Times New Roman"/>
          <w:sz w:val="22"/>
        </w:rPr>
        <w:t>г. Челябинск ул. Солнечная д.18 кв.120</w:t>
      </w:r>
      <w:r w:rsidR="00690E93">
        <w:rPr>
          <w:rFonts w:cs="Times New Roman"/>
          <w:sz w:val="22"/>
        </w:rPr>
        <w:t xml:space="preserve"> </w:t>
      </w:r>
      <w:r w:rsidR="00690E93">
        <w:rPr>
          <w:rFonts w:cs="Times New Roman"/>
          <w:sz w:val="22"/>
          <w:lang w:val="en-US"/>
        </w:rPr>
        <w:t>butenko</w:t>
      </w:r>
      <w:r w:rsidR="00690E93" w:rsidRPr="00690E93">
        <w:rPr>
          <w:rFonts w:cs="Times New Roman"/>
          <w:sz w:val="22"/>
        </w:rPr>
        <w:t>120499@</w:t>
      </w:r>
      <w:r w:rsidR="00690E93">
        <w:rPr>
          <w:rFonts w:cs="Times New Roman"/>
          <w:sz w:val="22"/>
          <w:lang w:val="en-US"/>
        </w:rPr>
        <w:t>gmail</w:t>
      </w:r>
      <w:r w:rsidR="00690E93" w:rsidRPr="00690E93">
        <w:rPr>
          <w:rFonts w:cs="Times New Roman"/>
          <w:sz w:val="22"/>
        </w:rPr>
        <w:t>.</w:t>
      </w:r>
      <w:r w:rsidR="00690E93">
        <w:rPr>
          <w:rFonts w:cs="Times New Roman"/>
          <w:sz w:val="22"/>
          <w:lang w:val="en-US"/>
        </w:rPr>
        <w:t>com</w:t>
      </w:r>
      <w:hyperlink r:id="rId32" w:history="1"/>
      <w:r w:rsidR="00690E93">
        <w:rPr>
          <w:rFonts w:cs="Times New Roman"/>
          <w:color w:val="000000" w:themeColor="text1"/>
          <w:sz w:val="22"/>
        </w:rPr>
        <w:t>, тел.:  +7</w:t>
      </w:r>
      <w:r w:rsidR="00690E93" w:rsidRPr="00690E93">
        <w:rPr>
          <w:rFonts w:cs="Times New Roman"/>
          <w:color w:val="000000" w:themeColor="text1"/>
          <w:sz w:val="22"/>
        </w:rPr>
        <w:t>9193044287</w:t>
      </w:r>
    </w:p>
    <w:p w:rsidR="00690E93" w:rsidRDefault="007F4243" w:rsidP="00E26447">
      <w:pPr>
        <w:spacing w:line="240" w:lineRule="auto"/>
        <w:ind w:firstLine="0"/>
        <w:rPr>
          <w:rFonts w:cs="Times New Roman"/>
          <w:sz w:val="22"/>
        </w:rPr>
      </w:pPr>
      <w:r w:rsidRPr="00D52C03">
        <w:rPr>
          <w:rFonts w:cs="Times New Roman"/>
          <w:b/>
          <w:sz w:val="22"/>
        </w:rPr>
        <w:t xml:space="preserve">Кутупов Ильдар </w:t>
      </w:r>
      <w:r w:rsidR="00D52C03" w:rsidRPr="00D52C03">
        <w:rPr>
          <w:rFonts w:cs="Times New Roman"/>
          <w:b/>
          <w:sz w:val="22"/>
        </w:rPr>
        <w:t>И</w:t>
      </w:r>
      <w:r w:rsidR="00690E93">
        <w:rPr>
          <w:rFonts w:cs="Times New Roman"/>
          <w:b/>
          <w:sz w:val="22"/>
        </w:rPr>
        <w:t>л</w:t>
      </w:r>
      <w:r w:rsidR="00D52C03" w:rsidRPr="00D52C03">
        <w:rPr>
          <w:rFonts w:cs="Times New Roman"/>
          <w:b/>
          <w:sz w:val="22"/>
        </w:rPr>
        <w:t>фатович</w:t>
      </w:r>
      <w:r w:rsidR="00D52C03">
        <w:rPr>
          <w:rFonts w:cs="Times New Roman"/>
          <w:sz w:val="22"/>
        </w:rPr>
        <w:t xml:space="preserve"> </w:t>
      </w:r>
      <w:r w:rsidR="00690E93">
        <w:rPr>
          <w:rFonts w:cs="Times New Roman"/>
          <w:sz w:val="22"/>
        </w:rPr>
        <w:t>студент, кафедра «Автоматизированный электропривод»</w:t>
      </w:r>
    </w:p>
    <w:p w:rsidR="00477DF5" w:rsidRDefault="00690E93" w:rsidP="00E26447">
      <w:pPr>
        <w:spacing w:line="240" w:lineRule="auto"/>
        <w:ind w:firstLine="0"/>
        <w:rPr>
          <w:rFonts w:cs="Times New Roman"/>
          <w:color w:val="000000" w:themeColor="text1"/>
          <w:sz w:val="22"/>
        </w:rPr>
      </w:pPr>
      <w:r w:rsidRPr="0019395C">
        <w:rPr>
          <w:rFonts w:cs="Times New Roman"/>
          <w:sz w:val="22"/>
        </w:rPr>
        <w:t>Южно-Уральский государственный университет, г. Челябинск,</w:t>
      </w:r>
      <w:r w:rsidR="0019395C" w:rsidRPr="0019395C">
        <w:rPr>
          <w:rFonts w:cs="Times New Roman"/>
          <w:sz w:val="22"/>
        </w:rPr>
        <w:t xml:space="preserve"> 454080 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Г. Челябинск, проспект Лен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и</w:t>
      </w:r>
      <w:r w:rsidR="0019395C" w:rsidRPr="0019395C">
        <w:rPr>
          <w:rFonts w:cs="Times New Roman"/>
          <w:color w:val="000000"/>
          <w:sz w:val="22"/>
          <w:shd w:val="clear" w:color="auto" w:fill="FFFFFF"/>
        </w:rPr>
        <w:t>на, дом 78 квартира 415</w:t>
      </w:r>
      <w:r w:rsidR="0019395C" w:rsidRPr="0019395C">
        <w:rPr>
          <w:rFonts w:cs="Times New Roman"/>
          <w:sz w:val="22"/>
        </w:rPr>
        <w:t xml:space="preserve"> </w:t>
      </w:r>
      <w:r w:rsidRPr="0019395C">
        <w:rPr>
          <w:rFonts w:cs="Times New Roman"/>
          <w:sz w:val="22"/>
        </w:rPr>
        <w:t xml:space="preserve"> </w:t>
      </w:r>
      <w:r w:rsidR="0019395C">
        <w:rPr>
          <w:rFonts w:cs="Times New Roman"/>
          <w:sz w:val="22"/>
          <w:lang w:val="en-US"/>
        </w:rPr>
        <w:t>kutupov</w:t>
      </w:r>
      <w:r w:rsidR="0019395C" w:rsidRPr="0019395C">
        <w:rPr>
          <w:rFonts w:cs="Times New Roman"/>
          <w:sz w:val="22"/>
        </w:rPr>
        <w:t>.99</w:t>
      </w:r>
      <w:r w:rsidRPr="0019395C">
        <w:rPr>
          <w:rFonts w:cs="Times New Roman"/>
          <w:sz w:val="22"/>
        </w:rPr>
        <w:t>@</w:t>
      </w:r>
      <w:r w:rsidRPr="0019395C">
        <w:rPr>
          <w:rFonts w:cs="Times New Roman"/>
          <w:sz w:val="22"/>
          <w:lang w:val="en-US"/>
        </w:rPr>
        <w:t>mail</w:t>
      </w:r>
      <w:r w:rsidRPr="0019395C">
        <w:rPr>
          <w:rFonts w:cs="Times New Roman"/>
          <w:sz w:val="22"/>
        </w:rPr>
        <w:t>.</w:t>
      </w:r>
      <w:r w:rsidR="0019395C">
        <w:rPr>
          <w:rFonts w:cs="Times New Roman"/>
          <w:sz w:val="22"/>
          <w:lang w:val="en-US"/>
        </w:rPr>
        <w:t>ru</w:t>
      </w:r>
      <w:hyperlink r:id="rId33" w:history="1"/>
      <w:r w:rsidRPr="0019395C">
        <w:rPr>
          <w:rFonts w:cs="Times New Roman"/>
          <w:color w:val="000000" w:themeColor="text1"/>
          <w:sz w:val="22"/>
        </w:rPr>
        <w:t>, тел.:  +79514840845</w:t>
      </w:r>
    </w:p>
    <w:p w:rsidR="00E26447" w:rsidRPr="006F491E" w:rsidRDefault="00E26447" w:rsidP="00E26447">
      <w:pPr>
        <w:spacing w:line="240" w:lineRule="auto"/>
        <w:ind w:firstLine="0"/>
        <w:rPr>
          <w:rFonts w:cs="Times New Roman"/>
          <w:color w:val="000000" w:themeColor="text1"/>
          <w:sz w:val="22"/>
          <w:lang w:val="en-US"/>
        </w:rPr>
      </w:pPr>
      <w:r w:rsidRPr="006F491E">
        <w:rPr>
          <w:rFonts w:cs="Times New Roman"/>
          <w:color w:val="000000" w:themeColor="text1"/>
          <w:sz w:val="22"/>
          <w:lang w:val="en-US"/>
        </w:rPr>
        <w:t>_______________________________________________________________________________________</w:t>
      </w:r>
    </w:p>
    <w:p w:rsidR="00690E93" w:rsidRDefault="0019395C" w:rsidP="00690E93">
      <w:pPr>
        <w:pStyle w:val="aff1"/>
        <w:spacing w:line="240" w:lineRule="auto"/>
        <w:rPr>
          <w:b/>
          <w:sz w:val="24"/>
          <w:szCs w:val="24"/>
          <w:lang w:val="en-US"/>
        </w:rPr>
      </w:pPr>
      <w:r w:rsidRPr="0019395C">
        <w:rPr>
          <w:b/>
          <w:sz w:val="24"/>
          <w:szCs w:val="24"/>
          <w:lang w:val="en-US"/>
        </w:rPr>
        <w:t>INVESTIGATION OF SPECIFIC INDICATORS OF SEMICONDUCTOR CONVERTERS BASED ON REGRESSION DEPENDENCIES</w:t>
      </w:r>
    </w:p>
    <w:p w:rsidR="0019395C" w:rsidRPr="0019395C" w:rsidRDefault="0019395C" w:rsidP="00690E93">
      <w:pPr>
        <w:pStyle w:val="aff1"/>
        <w:spacing w:line="240" w:lineRule="auto"/>
        <w:rPr>
          <w:b/>
          <w:sz w:val="24"/>
          <w:szCs w:val="24"/>
          <w:lang w:val="en-US"/>
        </w:rPr>
      </w:pPr>
    </w:p>
    <w:p w:rsidR="00690E93" w:rsidRPr="00E26447" w:rsidRDefault="0019395C" w:rsidP="00690E93">
      <w:pPr>
        <w:pStyle w:val="aff1"/>
        <w:spacing w:line="240" w:lineRule="auto"/>
        <w:jc w:val="right"/>
        <w:rPr>
          <w:b/>
          <w:sz w:val="24"/>
          <w:szCs w:val="24"/>
          <w:lang w:val="en-US"/>
        </w:rPr>
      </w:pPr>
      <w:bookmarkStart w:id="2" w:name="_GoBack"/>
      <w:r w:rsidRPr="00E26447">
        <w:rPr>
          <w:b/>
          <w:sz w:val="24"/>
          <w:szCs w:val="24"/>
          <w:lang w:val="en-US"/>
        </w:rPr>
        <w:t>Belovol D.V.</w:t>
      </w:r>
      <w:r w:rsidR="006F491E" w:rsidRPr="006F491E">
        <w:rPr>
          <w:b/>
          <w:sz w:val="24"/>
          <w:szCs w:val="24"/>
          <w:lang w:val="en-US"/>
        </w:rPr>
        <w:t>,</w:t>
      </w:r>
      <w:r w:rsidR="00690E93" w:rsidRPr="00E26447">
        <w:rPr>
          <w:b/>
          <w:sz w:val="24"/>
          <w:szCs w:val="24"/>
          <w:lang w:val="en-US"/>
        </w:rPr>
        <w:t xml:space="preserve"> </w:t>
      </w:r>
      <w:bookmarkEnd w:id="2"/>
      <w:r w:rsidRPr="00E26447">
        <w:rPr>
          <w:b/>
          <w:sz w:val="24"/>
          <w:szCs w:val="24"/>
          <w:lang w:val="en-US"/>
        </w:rPr>
        <w:t>Butenko D.V.</w:t>
      </w:r>
      <w:r w:rsidR="00690E93" w:rsidRPr="00E26447">
        <w:rPr>
          <w:b/>
          <w:sz w:val="24"/>
          <w:szCs w:val="24"/>
          <w:lang w:val="en-US"/>
        </w:rPr>
        <w:t xml:space="preserve"> </w:t>
      </w:r>
      <w:r w:rsidRPr="00E26447">
        <w:rPr>
          <w:b/>
          <w:sz w:val="24"/>
          <w:szCs w:val="24"/>
          <w:lang w:val="en-US"/>
        </w:rPr>
        <w:t>Kutupov I.I.</w:t>
      </w:r>
    </w:p>
    <w:p w:rsidR="00690E93" w:rsidRPr="00E26447" w:rsidRDefault="0019395C" w:rsidP="00690E93">
      <w:pPr>
        <w:pStyle w:val="aff1"/>
        <w:spacing w:line="240" w:lineRule="auto"/>
        <w:jc w:val="right"/>
        <w:rPr>
          <w:i/>
          <w:sz w:val="24"/>
          <w:szCs w:val="24"/>
          <w:lang w:val="en-US"/>
        </w:rPr>
      </w:pPr>
      <w:r w:rsidRPr="00E26447">
        <w:rPr>
          <w:i/>
          <w:sz w:val="24"/>
          <w:szCs w:val="24"/>
          <w:lang w:val="en-US"/>
        </w:rPr>
        <w:t>Russian Federation</w:t>
      </w:r>
      <w:r w:rsidR="00690E93" w:rsidRPr="00E26447">
        <w:rPr>
          <w:i/>
          <w:sz w:val="24"/>
          <w:szCs w:val="24"/>
          <w:lang w:val="en-US"/>
        </w:rPr>
        <w:t xml:space="preserve">, </w:t>
      </w:r>
      <w:r w:rsidRPr="00E26447">
        <w:rPr>
          <w:i/>
          <w:sz w:val="24"/>
          <w:szCs w:val="24"/>
          <w:lang w:val="en-US"/>
        </w:rPr>
        <w:t>Chelyabinsk</w:t>
      </w:r>
      <w:r w:rsidR="00690E93" w:rsidRPr="00E26447">
        <w:rPr>
          <w:i/>
          <w:sz w:val="24"/>
          <w:szCs w:val="24"/>
          <w:lang w:val="en-US"/>
        </w:rPr>
        <w:t xml:space="preserve">, </w:t>
      </w:r>
      <w:r w:rsidRPr="00E26447">
        <w:rPr>
          <w:i/>
          <w:sz w:val="24"/>
          <w:szCs w:val="24"/>
          <w:lang w:val="en-US"/>
        </w:rPr>
        <w:t>SUSU</w:t>
      </w:r>
      <w:r w:rsidR="00690E93" w:rsidRPr="00E26447">
        <w:rPr>
          <w:i/>
          <w:sz w:val="24"/>
          <w:szCs w:val="24"/>
          <w:lang w:val="en-US"/>
        </w:rPr>
        <w:t xml:space="preserve"> </w:t>
      </w:r>
    </w:p>
    <w:p w:rsidR="00690E93" w:rsidRPr="00E26447" w:rsidRDefault="00690E93" w:rsidP="00690E93">
      <w:pPr>
        <w:pStyle w:val="aff1"/>
        <w:spacing w:line="240" w:lineRule="auto"/>
        <w:jc w:val="right"/>
        <w:rPr>
          <w:i/>
          <w:sz w:val="24"/>
          <w:szCs w:val="24"/>
          <w:lang w:val="en-US"/>
        </w:rPr>
      </w:pPr>
    </w:p>
    <w:p w:rsidR="00CE4F82" w:rsidRPr="00CE4F82" w:rsidRDefault="00CE4F82" w:rsidP="00C247CB">
      <w:pPr>
        <w:spacing w:line="240" w:lineRule="auto"/>
        <w:ind w:firstLine="709"/>
        <w:rPr>
          <w:i/>
          <w:sz w:val="20"/>
          <w:szCs w:val="20"/>
          <w:lang w:val="en-US"/>
        </w:rPr>
      </w:pPr>
      <w:r w:rsidRPr="00CE4F82">
        <w:rPr>
          <w:i/>
          <w:sz w:val="20"/>
          <w:szCs w:val="20"/>
          <w:lang w:val="en-US"/>
        </w:rPr>
        <w:t>This article discusses the principles of constructing regression dependencies for gate converters of one of the main manufacturers of electrical equipment and provides the main methods for calculating regression dependencies.</w:t>
      </w:r>
    </w:p>
    <w:p w:rsidR="00690E93" w:rsidRPr="00C247CB" w:rsidRDefault="00CE4F82" w:rsidP="00CE4F82">
      <w:pPr>
        <w:spacing w:line="240" w:lineRule="auto"/>
        <w:ind w:firstLine="709"/>
        <w:rPr>
          <w:i/>
          <w:sz w:val="20"/>
          <w:szCs w:val="20"/>
          <w:lang w:val="en-US"/>
        </w:rPr>
      </w:pPr>
      <w:r w:rsidRPr="00C247CB">
        <w:rPr>
          <w:b/>
          <w:i/>
          <w:sz w:val="20"/>
          <w:szCs w:val="20"/>
          <w:lang w:val="en-US"/>
        </w:rPr>
        <w:t xml:space="preserve">Key words: </w:t>
      </w:r>
      <w:r w:rsidRPr="00C247CB">
        <w:rPr>
          <w:i/>
          <w:sz w:val="20"/>
          <w:szCs w:val="20"/>
          <w:lang w:val="en-US"/>
        </w:rPr>
        <w:t xml:space="preserve">barrier transmitter, </w:t>
      </w:r>
      <w:r w:rsidR="00C247CB" w:rsidRPr="00C247CB">
        <w:rPr>
          <w:i/>
          <w:sz w:val="20"/>
          <w:szCs w:val="20"/>
          <w:lang w:val="en-US"/>
        </w:rPr>
        <w:t>regressive</w:t>
      </w:r>
      <w:r w:rsidR="00C247CB">
        <w:rPr>
          <w:i/>
          <w:sz w:val="20"/>
          <w:szCs w:val="20"/>
          <w:lang w:val="en-US"/>
        </w:rPr>
        <w:t xml:space="preserve"> dependences , relative rate . </w:t>
      </w:r>
    </w:p>
    <w:p w:rsidR="00690E93" w:rsidRPr="00C247CB" w:rsidRDefault="00690E93" w:rsidP="00690E93">
      <w:pPr>
        <w:spacing w:line="240" w:lineRule="auto"/>
        <w:rPr>
          <w:rFonts w:cs="Times New Roman"/>
          <w:sz w:val="22"/>
          <w:lang w:val="en-US"/>
        </w:rPr>
      </w:pPr>
    </w:p>
    <w:p w:rsidR="00690E93" w:rsidRPr="00E26447" w:rsidRDefault="00E26447" w:rsidP="00690E93">
      <w:pPr>
        <w:spacing w:line="240" w:lineRule="auto"/>
        <w:ind w:firstLine="709"/>
        <w:jc w:val="center"/>
        <w:rPr>
          <w:color w:val="000000"/>
          <w:sz w:val="22"/>
          <w:lang w:val="en-US"/>
        </w:rPr>
      </w:pPr>
      <w:r>
        <w:rPr>
          <w:color w:val="000000"/>
          <w:sz w:val="22"/>
          <w:lang w:val="en-US"/>
        </w:rPr>
        <w:lastRenderedPageBreak/>
        <w:br/>
      </w:r>
      <w:r>
        <w:rPr>
          <w:color w:val="000000"/>
          <w:sz w:val="22"/>
          <w:lang w:val="en-US"/>
        </w:rPr>
        <w:br/>
      </w:r>
      <w:r w:rsidRPr="00E26447">
        <w:rPr>
          <w:color w:val="000000"/>
          <w:sz w:val="22"/>
          <w:lang w:val="en-US"/>
        </w:rPr>
        <w:t>Bibliografy</w:t>
      </w:r>
    </w:p>
    <w:p w:rsidR="0019395C" w:rsidRPr="00C247CB" w:rsidRDefault="0019395C" w:rsidP="00E26447">
      <w:pPr>
        <w:pStyle w:val="afff4"/>
        <w:numPr>
          <w:ilvl w:val="0"/>
          <w:numId w:val="13"/>
        </w:numPr>
        <w:spacing w:line="240" w:lineRule="auto"/>
        <w:ind w:left="0" w:firstLine="426"/>
        <w:rPr>
          <w:rFonts w:cs="Times New Roman"/>
          <w:sz w:val="22"/>
          <w:lang w:val="en-US"/>
        </w:rPr>
      </w:pPr>
      <w:r w:rsidRPr="00C247CB">
        <w:rPr>
          <w:color w:val="000000"/>
          <w:sz w:val="22"/>
          <w:lang w:val="en-US"/>
        </w:rPr>
        <w:t>Transformative technology: textbook / M. V. Gelman, M. M. Dudkin, K. A. Preobrazhensky. - Che</w:t>
      </w:r>
      <w:r w:rsidRPr="00C247CB">
        <w:rPr>
          <w:color w:val="000000"/>
          <w:sz w:val="22"/>
          <w:lang w:val="en-US"/>
        </w:rPr>
        <w:t>l</w:t>
      </w:r>
      <w:r w:rsidRPr="00C247CB">
        <w:rPr>
          <w:color w:val="000000"/>
          <w:sz w:val="22"/>
          <w:lang w:val="en-US"/>
        </w:rPr>
        <w:t>yabinsk: SUSU Publishing center, 2009. - 425s.</w:t>
      </w:r>
    </w:p>
    <w:p w:rsidR="00690E93" w:rsidRPr="007A446D" w:rsidRDefault="0019395C" w:rsidP="00E26447">
      <w:pPr>
        <w:pStyle w:val="afff4"/>
        <w:numPr>
          <w:ilvl w:val="0"/>
          <w:numId w:val="13"/>
        </w:numPr>
        <w:spacing w:line="240" w:lineRule="auto"/>
        <w:ind w:left="0" w:firstLine="426"/>
        <w:rPr>
          <w:rFonts w:cs="Times New Roman"/>
          <w:sz w:val="22"/>
          <w:lang w:val="en-US"/>
        </w:rPr>
      </w:pPr>
      <w:r>
        <w:rPr>
          <w:rFonts w:cs="Times New Roman"/>
          <w:sz w:val="22"/>
          <w:shd w:val="clear" w:color="auto" w:fill="FFFFFF"/>
          <w:lang w:val="en-US"/>
        </w:rPr>
        <w:t>I. U</w:t>
      </w:r>
      <w:r w:rsidRPr="0019395C">
        <w:rPr>
          <w:rFonts w:cs="Times New Roman"/>
          <w:sz w:val="22"/>
          <w:shd w:val="clear" w:color="auto" w:fill="FFFFFF"/>
          <w:lang w:val="en-US"/>
        </w:rPr>
        <w:t>. Algorithm for estimating parameters of a linear multiple regression model u</w:t>
      </w:r>
      <w:r>
        <w:rPr>
          <w:rFonts w:cs="Times New Roman"/>
          <w:sz w:val="22"/>
          <w:shd w:val="clear" w:color="auto" w:fill="FFFFFF"/>
          <w:lang w:val="en-US"/>
        </w:rPr>
        <w:t>sing a minimax cr</w:t>
      </w:r>
      <w:r>
        <w:rPr>
          <w:rFonts w:cs="Times New Roman"/>
          <w:sz w:val="22"/>
          <w:shd w:val="clear" w:color="auto" w:fill="FFFFFF"/>
          <w:lang w:val="en-US"/>
        </w:rPr>
        <w:t>i</w:t>
      </w:r>
      <w:r>
        <w:rPr>
          <w:rFonts w:cs="Times New Roman"/>
          <w:sz w:val="22"/>
          <w:shd w:val="clear" w:color="auto" w:fill="FFFFFF"/>
          <w:lang w:val="en-US"/>
        </w:rPr>
        <w:t>terion / I. U</w:t>
      </w:r>
      <w:r w:rsidRPr="0019395C">
        <w:rPr>
          <w:rFonts w:cs="Times New Roman"/>
          <w:sz w:val="22"/>
          <w:shd w:val="clear" w:color="auto" w:fill="FFFFFF"/>
          <w:lang w:val="en-US"/>
        </w:rPr>
        <w:t xml:space="preserve">. Vygodchikova. </w:t>
      </w:r>
      <w:r w:rsidRPr="007A446D">
        <w:rPr>
          <w:rFonts w:cs="Times New Roman"/>
          <w:sz w:val="22"/>
          <w:shd w:val="clear" w:color="auto" w:fill="FFFFFF"/>
          <w:lang w:val="en-US"/>
        </w:rPr>
        <w:t>- M.: synergy, 2019. - 216 p.</w:t>
      </w:r>
    </w:p>
    <w:p w:rsidR="00CE4F82" w:rsidRPr="00CE4F82" w:rsidRDefault="0019395C" w:rsidP="00E26447">
      <w:pPr>
        <w:pStyle w:val="afff4"/>
        <w:numPr>
          <w:ilvl w:val="0"/>
          <w:numId w:val="13"/>
        </w:numPr>
        <w:spacing w:line="240" w:lineRule="auto"/>
        <w:ind w:left="0" w:firstLine="426"/>
        <w:rPr>
          <w:rFonts w:cs="Times New Roman"/>
          <w:sz w:val="22"/>
          <w:lang w:val="en-US"/>
        </w:rPr>
      </w:pPr>
      <w:r w:rsidRPr="007A446D">
        <w:rPr>
          <w:sz w:val="22"/>
          <w:lang w:val="en-US"/>
        </w:rPr>
        <w:t xml:space="preserve">Schreiner, R. T. Mathematical </w:t>
      </w:r>
      <w:r w:rsidR="00C247CB" w:rsidRPr="007A446D">
        <w:rPr>
          <w:sz w:val="22"/>
          <w:lang w:val="en-US"/>
        </w:rPr>
        <w:t xml:space="preserve">modeling of </w:t>
      </w:r>
      <w:r w:rsidRPr="007A446D">
        <w:rPr>
          <w:sz w:val="22"/>
          <w:lang w:val="en-US"/>
        </w:rPr>
        <w:t>electric drives</w:t>
      </w:r>
      <w:r w:rsidRPr="0019395C">
        <w:rPr>
          <w:sz w:val="22"/>
          <w:lang w:val="en-US"/>
        </w:rPr>
        <w:t xml:space="preserve"> with semiconductor frequency converters / R. T. Schreiner. - ESA-terinburg: URO RAS, 2000. - 654 p.</w:t>
      </w:r>
    </w:p>
    <w:p w:rsidR="00690E93" w:rsidRDefault="00CE4F82" w:rsidP="00E26447">
      <w:pPr>
        <w:pStyle w:val="afff4"/>
        <w:numPr>
          <w:ilvl w:val="0"/>
          <w:numId w:val="13"/>
        </w:numPr>
        <w:spacing w:line="240" w:lineRule="auto"/>
        <w:ind w:left="0" w:firstLine="426"/>
        <w:rPr>
          <w:rFonts w:cs="Times New Roman"/>
          <w:sz w:val="22"/>
          <w:lang w:val="en-US"/>
        </w:rPr>
      </w:pPr>
      <w:r w:rsidRPr="00CE4F82">
        <w:rPr>
          <w:rFonts w:cs="Times New Roman"/>
          <w:sz w:val="22"/>
          <w:lang w:val="en-US"/>
        </w:rPr>
        <w:t>Grigoriev M. A. Specific weight and size indicators of electric drives</w:t>
      </w:r>
    </w:p>
    <w:p w:rsidR="00CE4F82" w:rsidRPr="00CE4F82" w:rsidRDefault="00CE4F82" w:rsidP="00CE4F82">
      <w:pPr>
        <w:pStyle w:val="afff4"/>
        <w:spacing w:line="240" w:lineRule="auto"/>
        <w:ind w:left="1117" w:firstLine="0"/>
        <w:rPr>
          <w:rFonts w:cs="Times New Roman"/>
          <w:sz w:val="22"/>
          <w:lang w:val="en-US"/>
        </w:rPr>
      </w:pPr>
    </w:p>
    <w:p w:rsidR="00CE4F82" w:rsidRPr="00CE4F82" w:rsidRDefault="00CE4F82" w:rsidP="00CE4F82">
      <w:pPr>
        <w:spacing w:line="240" w:lineRule="auto"/>
        <w:ind w:firstLine="0"/>
        <w:rPr>
          <w:rFonts w:cs="Times New Roman"/>
          <w:sz w:val="22"/>
          <w:lang w:val="en-US"/>
        </w:rPr>
      </w:pPr>
      <w:r w:rsidRPr="00CE4F82">
        <w:rPr>
          <w:rFonts w:cs="Times New Roman"/>
          <w:b/>
          <w:sz w:val="22"/>
          <w:lang w:val="en-US"/>
        </w:rPr>
        <w:t xml:space="preserve">Belovol Darya </w:t>
      </w:r>
      <w:r w:rsidRPr="00C247CB">
        <w:rPr>
          <w:rFonts w:cs="Times New Roman"/>
          <w:b/>
          <w:sz w:val="22"/>
          <w:lang w:val="en-US"/>
        </w:rPr>
        <w:t>Vladislavovna</w:t>
      </w:r>
      <w:r w:rsidRPr="00C247CB">
        <w:rPr>
          <w:rFonts w:cs="Times New Roman"/>
          <w:sz w:val="22"/>
          <w:lang w:val="en-US"/>
        </w:rPr>
        <w:t>, student, Department of "Automated electric drive" South Ural state Univers</w:t>
      </w:r>
      <w:r w:rsidRPr="00C247CB">
        <w:rPr>
          <w:rFonts w:cs="Times New Roman"/>
          <w:sz w:val="22"/>
          <w:lang w:val="en-US"/>
        </w:rPr>
        <w:t>i</w:t>
      </w:r>
      <w:r w:rsidRPr="00C247CB">
        <w:rPr>
          <w:rFonts w:cs="Times New Roman"/>
          <w:sz w:val="22"/>
          <w:lang w:val="en-US"/>
        </w:rPr>
        <w:t>ty, Chelyabinsk, 454000 Chelyabinsk ul. Komso</w:t>
      </w:r>
      <w:r w:rsidRPr="00CE4F82">
        <w:rPr>
          <w:rFonts w:cs="Times New Roman"/>
          <w:sz w:val="22"/>
          <w:lang w:val="en-US"/>
        </w:rPr>
        <w:t>-Molsky Prospekt 105 sq. 68 darya.belovol.98@mail.ru, phone: +79514648113</w:t>
      </w:r>
    </w:p>
    <w:p w:rsidR="00CE4F82" w:rsidRPr="00CE4F82" w:rsidRDefault="00CE4F82" w:rsidP="00CE4F82">
      <w:pPr>
        <w:spacing w:line="240" w:lineRule="auto"/>
        <w:ind w:firstLine="0"/>
        <w:rPr>
          <w:rFonts w:cs="Times New Roman"/>
          <w:sz w:val="22"/>
          <w:lang w:val="en-US"/>
        </w:rPr>
      </w:pPr>
      <w:r w:rsidRPr="00CE4F82">
        <w:rPr>
          <w:rFonts w:cs="Times New Roman"/>
          <w:b/>
          <w:sz w:val="22"/>
          <w:lang w:val="en-US"/>
        </w:rPr>
        <w:t>Butenko Dmitry Vladimirovich</w:t>
      </w:r>
      <w:r w:rsidRPr="00CE4F82">
        <w:rPr>
          <w:rFonts w:cs="Times New Roman"/>
          <w:sz w:val="22"/>
          <w:lang w:val="en-US"/>
        </w:rPr>
        <w:t>, student, Department of Automated electric drive, South Ural state Unive</w:t>
      </w:r>
      <w:r w:rsidRPr="00CE4F82">
        <w:rPr>
          <w:rFonts w:cs="Times New Roman"/>
          <w:sz w:val="22"/>
          <w:lang w:val="en-US"/>
        </w:rPr>
        <w:t>r</w:t>
      </w:r>
      <w:r w:rsidRPr="00CE4F82">
        <w:rPr>
          <w:rFonts w:cs="Times New Roman"/>
          <w:sz w:val="22"/>
          <w:lang w:val="en-US"/>
        </w:rPr>
        <w:t>sity, Chelyabinsk, 454014 Chelyabinsk, Solnechnaya str., 18 sq. 120 butenko120499@gmail.com, phone: +79193044287</w:t>
      </w:r>
    </w:p>
    <w:p w:rsidR="00CE4F82" w:rsidRPr="00CE4F82" w:rsidRDefault="00CE4F82" w:rsidP="00CE4F82">
      <w:pPr>
        <w:spacing w:line="240" w:lineRule="auto"/>
        <w:ind w:firstLine="0"/>
        <w:rPr>
          <w:rFonts w:cs="Times New Roman"/>
          <w:sz w:val="22"/>
          <w:lang w:val="en-US"/>
        </w:rPr>
      </w:pPr>
      <w:r w:rsidRPr="00CE4F82">
        <w:rPr>
          <w:rFonts w:cs="Times New Roman"/>
          <w:b/>
          <w:sz w:val="22"/>
          <w:lang w:val="en-US"/>
        </w:rPr>
        <w:t>Kutepov Ildar Ilfatovich</w:t>
      </w:r>
      <w:r w:rsidRPr="00CE4F82">
        <w:rPr>
          <w:rFonts w:cs="Times New Roman"/>
          <w:sz w:val="22"/>
          <w:lang w:val="en-US"/>
        </w:rPr>
        <w:t xml:space="preserve"> student, Department "Automated electric drive»</w:t>
      </w:r>
    </w:p>
    <w:p w:rsidR="007F4243" w:rsidRPr="00CE4F82" w:rsidRDefault="00CE4F82" w:rsidP="00CE4F82">
      <w:pPr>
        <w:spacing w:line="240" w:lineRule="auto"/>
        <w:ind w:firstLine="0"/>
        <w:rPr>
          <w:rFonts w:cs="Times New Roman"/>
          <w:sz w:val="22"/>
          <w:lang w:val="en-US"/>
        </w:rPr>
      </w:pPr>
      <w:r w:rsidRPr="00CE4F82">
        <w:rPr>
          <w:rFonts w:cs="Times New Roman"/>
          <w:sz w:val="22"/>
          <w:lang w:val="en-US"/>
        </w:rPr>
        <w:t>South Ural state University, Chelyabinsk, 454080 Chelyabinsk, Lenin Avenue, 78 sq. 415 kutupov.99@mail.ru, phone: +79514840845</w:t>
      </w:r>
    </w:p>
    <w:p w:rsidR="003C7D79" w:rsidRPr="00CE4F82" w:rsidRDefault="003C7D79" w:rsidP="007F4243">
      <w:pPr>
        <w:ind w:firstLine="709"/>
        <w:rPr>
          <w:lang w:val="en-US"/>
        </w:rPr>
      </w:pPr>
    </w:p>
    <w:p w:rsidR="003C7D79" w:rsidRPr="00CE4F82" w:rsidRDefault="003C7D79" w:rsidP="00402774">
      <w:pPr>
        <w:spacing w:line="240" w:lineRule="auto"/>
        <w:rPr>
          <w:b/>
          <w:lang w:val="en-US"/>
        </w:rPr>
      </w:pPr>
    </w:p>
    <w:sectPr w:rsidR="003C7D79" w:rsidRPr="00CE4F82" w:rsidSect="00402774">
      <w:headerReference w:type="even" r:id="rId34"/>
      <w:footerReference w:type="default" r:id="rId35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415" w:rsidRDefault="00823415" w:rsidP="00795B2D">
      <w:r>
        <w:separator/>
      </w:r>
    </w:p>
  </w:endnote>
  <w:endnote w:type="continuationSeparator" w:id="0">
    <w:p w:rsidR="00823415" w:rsidRDefault="00823415" w:rsidP="00795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Journal">
    <w:altName w:val="Times New Roman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80402"/>
      <w:docPartObj>
        <w:docPartGallery w:val="Page Numbers (Bottom of Page)"/>
        <w:docPartUnique/>
      </w:docPartObj>
    </w:sdtPr>
    <w:sdtEndPr/>
    <w:sdtContent>
      <w:p w:rsidR="00E92D68" w:rsidRDefault="00681091">
        <w:pPr>
          <w:jc w:val="center"/>
        </w:pPr>
        <w:r>
          <w:fldChar w:fldCharType="begin"/>
        </w:r>
        <w:r w:rsidR="00E92D68">
          <w:instrText xml:space="preserve"> PAGE   \* MERGEFORMAT </w:instrText>
        </w:r>
        <w:r>
          <w:fldChar w:fldCharType="separate"/>
        </w:r>
        <w:r w:rsidR="006F491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415" w:rsidRDefault="00823415" w:rsidP="00795B2D">
      <w:r>
        <w:separator/>
      </w:r>
    </w:p>
  </w:footnote>
  <w:footnote w:type="continuationSeparator" w:id="0">
    <w:p w:rsidR="00823415" w:rsidRDefault="00823415" w:rsidP="00795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68" w:rsidRDefault="00681091">
    <w:pPr>
      <w:framePr w:wrap="around" w:vAnchor="text" w:hAnchor="margin" w:xAlign="right" w:y="1"/>
    </w:pPr>
    <w:r>
      <w:fldChar w:fldCharType="begin"/>
    </w:r>
    <w:r w:rsidR="00E92D68">
      <w:instrText xml:space="preserve">PAGE  </w:instrText>
    </w:r>
    <w:r>
      <w:fldChar w:fldCharType="separate"/>
    </w:r>
    <w:r w:rsidR="00E92D68">
      <w:rPr>
        <w:noProof/>
      </w:rPr>
      <w:t>42</w:t>
    </w:r>
    <w:r>
      <w:rPr>
        <w:noProof/>
      </w:rPr>
      <w:fldChar w:fldCharType="end"/>
    </w:r>
  </w:p>
  <w:p w:rsidR="00E92D68" w:rsidRDefault="00E92D68">
    <w:pPr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238630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3BEE6B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1266A19"/>
    <w:multiLevelType w:val="hybridMultilevel"/>
    <w:tmpl w:val="1B665812"/>
    <w:lvl w:ilvl="0" w:tplc="04190011">
      <w:start w:val="1"/>
      <w:numFmt w:val="decimal"/>
      <w:lvlText w:val="%1)"/>
      <w:lvlJc w:val="left"/>
      <w:pPr>
        <w:ind w:left="1117" w:hanging="360"/>
      </w:pPr>
    </w:lvl>
    <w:lvl w:ilvl="1" w:tplc="04190019" w:tentative="1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3">
    <w:nsid w:val="2E5F2F90"/>
    <w:multiLevelType w:val="hybridMultilevel"/>
    <w:tmpl w:val="1B665812"/>
    <w:lvl w:ilvl="0" w:tplc="04190011">
      <w:start w:val="1"/>
      <w:numFmt w:val="decimal"/>
      <w:lvlText w:val="%1)"/>
      <w:lvlJc w:val="left"/>
      <w:pPr>
        <w:ind w:left="1117" w:hanging="360"/>
      </w:pPr>
    </w:lvl>
    <w:lvl w:ilvl="1" w:tplc="04190019" w:tentative="1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4">
    <w:nsid w:val="39385319"/>
    <w:multiLevelType w:val="hybridMultilevel"/>
    <w:tmpl w:val="FE0834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6CB2DF6"/>
    <w:multiLevelType w:val="hybridMultilevel"/>
    <w:tmpl w:val="D0C21AE2"/>
    <w:lvl w:ilvl="0" w:tplc="0419000F">
      <w:start w:val="1"/>
      <w:numFmt w:val="decimal"/>
      <w:lvlText w:val="%1."/>
      <w:lvlJc w:val="left"/>
      <w:pPr>
        <w:ind w:left="1117" w:hanging="360"/>
      </w:pPr>
    </w:lvl>
    <w:lvl w:ilvl="1" w:tplc="04190019" w:tentative="1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6">
    <w:nsid w:val="4EAC6F1B"/>
    <w:multiLevelType w:val="hybridMultilevel"/>
    <w:tmpl w:val="5FBC191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5140580C"/>
    <w:multiLevelType w:val="hybridMultilevel"/>
    <w:tmpl w:val="0C264AC2"/>
    <w:lvl w:ilvl="0" w:tplc="0419000F">
      <w:start w:val="1"/>
      <w:numFmt w:val="decimal"/>
      <w:lvlText w:val="%1."/>
      <w:lvlJc w:val="left"/>
      <w:pPr>
        <w:ind w:left="1117" w:hanging="360"/>
      </w:pPr>
    </w:lvl>
    <w:lvl w:ilvl="1" w:tplc="04190019" w:tentative="1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8">
    <w:nsid w:val="552E1342"/>
    <w:multiLevelType w:val="hybridMultilevel"/>
    <w:tmpl w:val="05E6AE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BB09CC"/>
    <w:multiLevelType w:val="multilevel"/>
    <w:tmpl w:val="08E82E6E"/>
    <w:lvl w:ilvl="0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7" w:hanging="2160"/>
      </w:pPr>
      <w:rPr>
        <w:rFonts w:hint="default"/>
      </w:rPr>
    </w:lvl>
  </w:abstractNum>
  <w:abstractNum w:abstractNumId="10">
    <w:nsid w:val="638B0857"/>
    <w:multiLevelType w:val="hybridMultilevel"/>
    <w:tmpl w:val="A41AEBD2"/>
    <w:lvl w:ilvl="0" w:tplc="F23A2FF8">
      <w:start w:val="1"/>
      <w:numFmt w:val="decimal"/>
      <w:lvlText w:val="%1."/>
      <w:lvlJc w:val="left"/>
      <w:pPr>
        <w:ind w:left="1057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1">
    <w:nsid w:val="753A0C17"/>
    <w:multiLevelType w:val="multilevel"/>
    <w:tmpl w:val="0D8C2BD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6"/>
        </w:tabs>
        <w:ind w:left="180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2">
    <w:nsid w:val="7B06769E"/>
    <w:multiLevelType w:val="hybridMultilevel"/>
    <w:tmpl w:val="FC20F7F6"/>
    <w:lvl w:ilvl="0" w:tplc="A9A8FD38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10"/>
  </w:num>
  <w:num w:numId="6">
    <w:abstractNumId w:val="6"/>
  </w:num>
  <w:num w:numId="7">
    <w:abstractNumId w:val="9"/>
  </w:num>
  <w:num w:numId="8">
    <w:abstractNumId w:val="11"/>
  </w:num>
  <w:num w:numId="9">
    <w:abstractNumId w:val="12"/>
  </w:num>
  <w:num w:numId="10">
    <w:abstractNumId w:val="3"/>
  </w:num>
  <w:num w:numId="11">
    <w:abstractNumId w:val="2"/>
  </w:num>
  <w:num w:numId="12">
    <w:abstractNumId w:val="8"/>
  </w:num>
  <w:num w:numId="13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3D2"/>
    <w:rsid w:val="00003EFB"/>
    <w:rsid w:val="0000442C"/>
    <w:rsid w:val="000137C3"/>
    <w:rsid w:val="0001402F"/>
    <w:rsid w:val="00017853"/>
    <w:rsid w:val="0002360E"/>
    <w:rsid w:val="00026E90"/>
    <w:rsid w:val="00035A31"/>
    <w:rsid w:val="00041DD1"/>
    <w:rsid w:val="000527D5"/>
    <w:rsid w:val="00065F72"/>
    <w:rsid w:val="00075947"/>
    <w:rsid w:val="000B0753"/>
    <w:rsid w:val="000B108C"/>
    <w:rsid w:val="000B1970"/>
    <w:rsid w:val="000B1D77"/>
    <w:rsid w:val="000C08CA"/>
    <w:rsid w:val="000C0A5A"/>
    <w:rsid w:val="000D4A07"/>
    <w:rsid w:val="000D61F2"/>
    <w:rsid w:val="000E7D4B"/>
    <w:rsid w:val="000F4DB1"/>
    <w:rsid w:val="00102172"/>
    <w:rsid w:val="0010429B"/>
    <w:rsid w:val="001148B2"/>
    <w:rsid w:val="00120317"/>
    <w:rsid w:val="001246D1"/>
    <w:rsid w:val="001271ED"/>
    <w:rsid w:val="001273AE"/>
    <w:rsid w:val="00132D1E"/>
    <w:rsid w:val="001332C8"/>
    <w:rsid w:val="00135238"/>
    <w:rsid w:val="00164A1D"/>
    <w:rsid w:val="001664C3"/>
    <w:rsid w:val="00172015"/>
    <w:rsid w:val="00182B24"/>
    <w:rsid w:val="00190094"/>
    <w:rsid w:val="0019125C"/>
    <w:rsid w:val="0019395C"/>
    <w:rsid w:val="00196433"/>
    <w:rsid w:val="001A5546"/>
    <w:rsid w:val="001A6826"/>
    <w:rsid w:val="001C3139"/>
    <w:rsid w:val="001C5E93"/>
    <w:rsid w:val="001C63BA"/>
    <w:rsid w:val="001C7201"/>
    <w:rsid w:val="001D7405"/>
    <w:rsid w:val="001F0034"/>
    <w:rsid w:val="001F55DC"/>
    <w:rsid w:val="00201F59"/>
    <w:rsid w:val="00205B53"/>
    <w:rsid w:val="00224F7D"/>
    <w:rsid w:val="00233201"/>
    <w:rsid w:val="00234C73"/>
    <w:rsid w:val="0023751F"/>
    <w:rsid w:val="002405E9"/>
    <w:rsid w:val="002407D7"/>
    <w:rsid w:val="00240BBB"/>
    <w:rsid w:val="00246775"/>
    <w:rsid w:val="00250580"/>
    <w:rsid w:val="0025721E"/>
    <w:rsid w:val="00264DD6"/>
    <w:rsid w:val="002663B5"/>
    <w:rsid w:val="0028645D"/>
    <w:rsid w:val="00286FE6"/>
    <w:rsid w:val="0029186E"/>
    <w:rsid w:val="00292614"/>
    <w:rsid w:val="002A1094"/>
    <w:rsid w:val="002A4A6E"/>
    <w:rsid w:val="002A4AE2"/>
    <w:rsid w:val="002E00F6"/>
    <w:rsid w:val="002F64FA"/>
    <w:rsid w:val="00302CD1"/>
    <w:rsid w:val="00303668"/>
    <w:rsid w:val="0031577A"/>
    <w:rsid w:val="00316D6D"/>
    <w:rsid w:val="00343ED0"/>
    <w:rsid w:val="00344009"/>
    <w:rsid w:val="00355DFB"/>
    <w:rsid w:val="00361B2E"/>
    <w:rsid w:val="00375DFE"/>
    <w:rsid w:val="00375ECA"/>
    <w:rsid w:val="003801AC"/>
    <w:rsid w:val="00380C72"/>
    <w:rsid w:val="00395417"/>
    <w:rsid w:val="003A43C1"/>
    <w:rsid w:val="003B0C14"/>
    <w:rsid w:val="003B2001"/>
    <w:rsid w:val="003B35C6"/>
    <w:rsid w:val="003C7D79"/>
    <w:rsid w:val="003D22EF"/>
    <w:rsid w:val="003D58E0"/>
    <w:rsid w:val="003D70BE"/>
    <w:rsid w:val="003E0644"/>
    <w:rsid w:val="003F1CD6"/>
    <w:rsid w:val="004003CE"/>
    <w:rsid w:val="00402774"/>
    <w:rsid w:val="0040455A"/>
    <w:rsid w:val="00412438"/>
    <w:rsid w:val="00414036"/>
    <w:rsid w:val="00430185"/>
    <w:rsid w:val="0044297F"/>
    <w:rsid w:val="004444A2"/>
    <w:rsid w:val="00444D1D"/>
    <w:rsid w:val="00444EF4"/>
    <w:rsid w:val="00466FB0"/>
    <w:rsid w:val="0046704C"/>
    <w:rsid w:val="00477DF5"/>
    <w:rsid w:val="0048250A"/>
    <w:rsid w:val="00482FC1"/>
    <w:rsid w:val="0049044F"/>
    <w:rsid w:val="004915BF"/>
    <w:rsid w:val="004918F9"/>
    <w:rsid w:val="00491DB4"/>
    <w:rsid w:val="00494719"/>
    <w:rsid w:val="004961AF"/>
    <w:rsid w:val="004A0DA6"/>
    <w:rsid w:val="004A12D2"/>
    <w:rsid w:val="004A2380"/>
    <w:rsid w:val="004A68E9"/>
    <w:rsid w:val="004B3513"/>
    <w:rsid w:val="004C0DEB"/>
    <w:rsid w:val="004C5714"/>
    <w:rsid w:val="004C6255"/>
    <w:rsid w:val="004C7B7A"/>
    <w:rsid w:val="004E7C45"/>
    <w:rsid w:val="004F0C24"/>
    <w:rsid w:val="004F119F"/>
    <w:rsid w:val="004F507F"/>
    <w:rsid w:val="00501021"/>
    <w:rsid w:val="00501A9C"/>
    <w:rsid w:val="00501CA5"/>
    <w:rsid w:val="005116E9"/>
    <w:rsid w:val="0051588D"/>
    <w:rsid w:val="005243DA"/>
    <w:rsid w:val="0052675D"/>
    <w:rsid w:val="00536ABB"/>
    <w:rsid w:val="00546055"/>
    <w:rsid w:val="00546CFD"/>
    <w:rsid w:val="005514D8"/>
    <w:rsid w:val="005549FE"/>
    <w:rsid w:val="00566426"/>
    <w:rsid w:val="005855CB"/>
    <w:rsid w:val="005934E0"/>
    <w:rsid w:val="005B4136"/>
    <w:rsid w:val="005B4E8C"/>
    <w:rsid w:val="005B592F"/>
    <w:rsid w:val="005C0234"/>
    <w:rsid w:val="005C22EA"/>
    <w:rsid w:val="005C2805"/>
    <w:rsid w:val="005C6363"/>
    <w:rsid w:val="005E221D"/>
    <w:rsid w:val="005F6000"/>
    <w:rsid w:val="006041EE"/>
    <w:rsid w:val="006044CC"/>
    <w:rsid w:val="00607EDF"/>
    <w:rsid w:val="00613201"/>
    <w:rsid w:val="00615EBB"/>
    <w:rsid w:val="006208F2"/>
    <w:rsid w:val="00623967"/>
    <w:rsid w:val="006247F2"/>
    <w:rsid w:val="006254EC"/>
    <w:rsid w:val="00625EE7"/>
    <w:rsid w:val="006271F9"/>
    <w:rsid w:val="006279DF"/>
    <w:rsid w:val="006312C7"/>
    <w:rsid w:val="00632C03"/>
    <w:rsid w:val="00637199"/>
    <w:rsid w:val="00637356"/>
    <w:rsid w:val="006410F5"/>
    <w:rsid w:val="00651144"/>
    <w:rsid w:val="00664DAD"/>
    <w:rsid w:val="00681091"/>
    <w:rsid w:val="006860DE"/>
    <w:rsid w:val="00687CE3"/>
    <w:rsid w:val="00690E93"/>
    <w:rsid w:val="00694512"/>
    <w:rsid w:val="006B1456"/>
    <w:rsid w:val="006B3900"/>
    <w:rsid w:val="006B4131"/>
    <w:rsid w:val="006C36A1"/>
    <w:rsid w:val="006C59B9"/>
    <w:rsid w:val="006D1A4A"/>
    <w:rsid w:val="006D780A"/>
    <w:rsid w:val="006E19EA"/>
    <w:rsid w:val="006F2A19"/>
    <w:rsid w:val="006F491E"/>
    <w:rsid w:val="006F5651"/>
    <w:rsid w:val="00702A09"/>
    <w:rsid w:val="007037E5"/>
    <w:rsid w:val="00706088"/>
    <w:rsid w:val="00706BDD"/>
    <w:rsid w:val="00712393"/>
    <w:rsid w:val="007148A3"/>
    <w:rsid w:val="00721A12"/>
    <w:rsid w:val="007260F7"/>
    <w:rsid w:val="00731529"/>
    <w:rsid w:val="007320FB"/>
    <w:rsid w:val="00742BC0"/>
    <w:rsid w:val="00753C2E"/>
    <w:rsid w:val="0075527A"/>
    <w:rsid w:val="0075592A"/>
    <w:rsid w:val="00755ABA"/>
    <w:rsid w:val="00762276"/>
    <w:rsid w:val="00771E31"/>
    <w:rsid w:val="007753D2"/>
    <w:rsid w:val="00795B2D"/>
    <w:rsid w:val="0079648E"/>
    <w:rsid w:val="007A1EB7"/>
    <w:rsid w:val="007A2BB3"/>
    <w:rsid w:val="007A446D"/>
    <w:rsid w:val="007A59C5"/>
    <w:rsid w:val="007A5F90"/>
    <w:rsid w:val="007B33EE"/>
    <w:rsid w:val="007C1BC3"/>
    <w:rsid w:val="007C419F"/>
    <w:rsid w:val="007C545A"/>
    <w:rsid w:val="007C6704"/>
    <w:rsid w:val="007C6DD5"/>
    <w:rsid w:val="007D3C83"/>
    <w:rsid w:val="007D7D20"/>
    <w:rsid w:val="007D7E16"/>
    <w:rsid w:val="007E0B91"/>
    <w:rsid w:val="007E4CFB"/>
    <w:rsid w:val="007F052C"/>
    <w:rsid w:val="007F4243"/>
    <w:rsid w:val="007F44EE"/>
    <w:rsid w:val="007F7A5C"/>
    <w:rsid w:val="0081701E"/>
    <w:rsid w:val="00823415"/>
    <w:rsid w:val="008361E7"/>
    <w:rsid w:val="00841061"/>
    <w:rsid w:val="00843D9C"/>
    <w:rsid w:val="00845F51"/>
    <w:rsid w:val="0084617B"/>
    <w:rsid w:val="00850C60"/>
    <w:rsid w:val="008609B4"/>
    <w:rsid w:val="008621C9"/>
    <w:rsid w:val="0087666E"/>
    <w:rsid w:val="0088626C"/>
    <w:rsid w:val="00886963"/>
    <w:rsid w:val="00891C92"/>
    <w:rsid w:val="008948FA"/>
    <w:rsid w:val="008A09F5"/>
    <w:rsid w:val="008A1E39"/>
    <w:rsid w:val="008A5F31"/>
    <w:rsid w:val="008B3639"/>
    <w:rsid w:val="008C5838"/>
    <w:rsid w:val="008C73C6"/>
    <w:rsid w:val="008D156E"/>
    <w:rsid w:val="008D3ECF"/>
    <w:rsid w:val="008E15AC"/>
    <w:rsid w:val="008E310E"/>
    <w:rsid w:val="008E7797"/>
    <w:rsid w:val="008E7A1D"/>
    <w:rsid w:val="0090402A"/>
    <w:rsid w:val="009053E7"/>
    <w:rsid w:val="00906368"/>
    <w:rsid w:val="00906DF7"/>
    <w:rsid w:val="0090782B"/>
    <w:rsid w:val="00915F46"/>
    <w:rsid w:val="00923ED5"/>
    <w:rsid w:val="00924BC9"/>
    <w:rsid w:val="00926003"/>
    <w:rsid w:val="009319D6"/>
    <w:rsid w:val="009460B9"/>
    <w:rsid w:val="0095146D"/>
    <w:rsid w:val="00954D84"/>
    <w:rsid w:val="0096008E"/>
    <w:rsid w:val="00962FE5"/>
    <w:rsid w:val="00972760"/>
    <w:rsid w:val="00972790"/>
    <w:rsid w:val="00992ED4"/>
    <w:rsid w:val="0099472E"/>
    <w:rsid w:val="00995C03"/>
    <w:rsid w:val="009A0717"/>
    <w:rsid w:val="009A5612"/>
    <w:rsid w:val="009B126E"/>
    <w:rsid w:val="009D0EAA"/>
    <w:rsid w:val="009D5E6B"/>
    <w:rsid w:val="009D7E1C"/>
    <w:rsid w:val="009F6129"/>
    <w:rsid w:val="00A03204"/>
    <w:rsid w:val="00A14A7B"/>
    <w:rsid w:val="00A15D77"/>
    <w:rsid w:val="00A176A1"/>
    <w:rsid w:val="00A32C7F"/>
    <w:rsid w:val="00A33B53"/>
    <w:rsid w:val="00A34791"/>
    <w:rsid w:val="00A426F8"/>
    <w:rsid w:val="00A459E0"/>
    <w:rsid w:val="00A56A77"/>
    <w:rsid w:val="00A67E52"/>
    <w:rsid w:val="00A67F65"/>
    <w:rsid w:val="00A71B81"/>
    <w:rsid w:val="00A7551D"/>
    <w:rsid w:val="00A8227E"/>
    <w:rsid w:val="00A833A4"/>
    <w:rsid w:val="00A8746A"/>
    <w:rsid w:val="00A92CA2"/>
    <w:rsid w:val="00A93839"/>
    <w:rsid w:val="00A93A9C"/>
    <w:rsid w:val="00A94353"/>
    <w:rsid w:val="00AA265E"/>
    <w:rsid w:val="00AA7F24"/>
    <w:rsid w:val="00AD1D8C"/>
    <w:rsid w:val="00AE09A4"/>
    <w:rsid w:val="00AE1EF1"/>
    <w:rsid w:val="00AE2791"/>
    <w:rsid w:val="00B249F1"/>
    <w:rsid w:val="00B3180A"/>
    <w:rsid w:val="00B33833"/>
    <w:rsid w:val="00B34693"/>
    <w:rsid w:val="00B36B73"/>
    <w:rsid w:val="00B37F39"/>
    <w:rsid w:val="00B42D00"/>
    <w:rsid w:val="00B44A54"/>
    <w:rsid w:val="00B6032D"/>
    <w:rsid w:val="00B75601"/>
    <w:rsid w:val="00B823D2"/>
    <w:rsid w:val="00B835A6"/>
    <w:rsid w:val="00B86F80"/>
    <w:rsid w:val="00B90ADB"/>
    <w:rsid w:val="00B96A48"/>
    <w:rsid w:val="00BA1768"/>
    <w:rsid w:val="00BA2553"/>
    <w:rsid w:val="00BA4E0B"/>
    <w:rsid w:val="00BA585C"/>
    <w:rsid w:val="00BA7468"/>
    <w:rsid w:val="00BB2DCA"/>
    <w:rsid w:val="00BB380A"/>
    <w:rsid w:val="00BD4753"/>
    <w:rsid w:val="00BE2799"/>
    <w:rsid w:val="00BF26B5"/>
    <w:rsid w:val="00BF4EE2"/>
    <w:rsid w:val="00BF75E4"/>
    <w:rsid w:val="00C1623E"/>
    <w:rsid w:val="00C247CB"/>
    <w:rsid w:val="00C25512"/>
    <w:rsid w:val="00C265AD"/>
    <w:rsid w:val="00C34BBD"/>
    <w:rsid w:val="00C34F96"/>
    <w:rsid w:val="00C439D1"/>
    <w:rsid w:val="00C560C8"/>
    <w:rsid w:val="00C73C2F"/>
    <w:rsid w:val="00C9141A"/>
    <w:rsid w:val="00C96733"/>
    <w:rsid w:val="00C9786F"/>
    <w:rsid w:val="00CA0C8D"/>
    <w:rsid w:val="00CA1513"/>
    <w:rsid w:val="00CA6DE1"/>
    <w:rsid w:val="00CB0549"/>
    <w:rsid w:val="00CB62B6"/>
    <w:rsid w:val="00CC0F3B"/>
    <w:rsid w:val="00CC5A23"/>
    <w:rsid w:val="00CE4F82"/>
    <w:rsid w:val="00CF01A9"/>
    <w:rsid w:val="00CF04D5"/>
    <w:rsid w:val="00CF1765"/>
    <w:rsid w:val="00CF3A37"/>
    <w:rsid w:val="00CF4CC9"/>
    <w:rsid w:val="00D01FC5"/>
    <w:rsid w:val="00D15043"/>
    <w:rsid w:val="00D25556"/>
    <w:rsid w:val="00D31D3C"/>
    <w:rsid w:val="00D330B8"/>
    <w:rsid w:val="00D421A4"/>
    <w:rsid w:val="00D46D9B"/>
    <w:rsid w:val="00D51DCA"/>
    <w:rsid w:val="00D52C03"/>
    <w:rsid w:val="00D52DED"/>
    <w:rsid w:val="00D547CC"/>
    <w:rsid w:val="00D56211"/>
    <w:rsid w:val="00D57278"/>
    <w:rsid w:val="00D6482D"/>
    <w:rsid w:val="00D663AF"/>
    <w:rsid w:val="00D740C7"/>
    <w:rsid w:val="00D800B4"/>
    <w:rsid w:val="00D8352B"/>
    <w:rsid w:val="00D84663"/>
    <w:rsid w:val="00D8568B"/>
    <w:rsid w:val="00D86593"/>
    <w:rsid w:val="00D92C7E"/>
    <w:rsid w:val="00DA7C48"/>
    <w:rsid w:val="00DB1FAC"/>
    <w:rsid w:val="00DC12B6"/>
    <w:rsid w:val="00DC4D4F"/>
    <w:rsid w:val="00DC7DB6"/>
    <w:rsid w:val="00DD1394"/>
    <w:rsid w:val="00DD16E6"/>
    <w:rsid w:val="00DD5034"/>
    <w:rsid w:val="00DD7E3D"/>
    <w:rsid w:val="00DE2C1C"/>
    <w:rsid w:val="00DE76BD"/>
    <w:rsid w:val="00E078B4"/>
    <w:rsid w:val="00E2062B"/>
    <w:rsid w:val="00E24272"/>
    <w:rsid w:val="00E24A88"/>
    <w:rsid w:val="00E26447"/>
    <w:rsid w:val="00E2709D"/>
    <w:rsid w:val="00E36913"/>
    <w:rsid w:val="00E40DE4"/>
    <w:rsid w:val="00E735A2"/>
    <w:rsid w:val="00E74674"/>
    <w:rsid w:val="00E85968"/>
    <w:rsid w:val="00E85B60"/>
    <w:rsid w:val="00E92D68"/>
    <w:rsid w:val="00E93197"/>
    <w:rsid w:val="00E94E42"/>
    <w:rsid w:val="00EA0121"/>
    <w:rsid w:val="00EA6A7D"/>
    <w:rsid w:val="00EB4927"/>
    <w:rsid w:val="00EB563B"/>
    <w:rsid w:val="00EB66AE"/>
    <w:rsid w:val="00EC05E9"/>
    <w:rsid w:val="00EC2542"/>
    <w:rsid w:val="00ED235C"/>
    <w:rsid w:val="00ED5AAB"/>
    <w:rsid w:val="00ED5B3A"/>
    <w:rsid w:val="00ED6A96"/>
    <w:rsid w:val="00EE16B6"/>
    <w:rsid w:val="00EE288F"/>
    <w:rsid w:val="00EE2B32"/>
    <w:rsid w:val="00EE4015"/>
    <w:rsid w:val="00EF1853"/>
    <w:rsid w:val="00F04A99"/>
    <w:rsid w:val="00F07D26"/>
    <w:rsid w:val="00F419D3"/>
    <w:rsid w:val="00F47619"/>
    <w:rsid w:val="00F542AC"/>
    <w:rsid w:val="00F54B5A"/>
    <w:rsid w:val="00F54B85"/>
    <w:rsid w:val="00F56199"/>
    <w:rsid w:val="00F64D10"/>
    <w:rsid w:val="00F64F95"/>
    <w:rsid w:val="00F72430"/>
    <w:rsid w:val="00F83B62"/>
    <w:rsid w:val="00F951D8"/>
    <w:rsid w:val="00F96EE7"/>
    <w:rsid w:val="00F97636"/>
    <w:rsid w:val="00FA26B7"/>
    <w:rsid w:val="00FA7659"/>
    <w:rsid w:val="00FB1561"/>
    <w:rsid w:val="00FC2810"/>
    <w:rsid w:val="00FC3E35"/>
    <w:rsid w:val="00FC42FC"/>
    <w:rsid w:val="00FD7F43"/>
    <w:rsid w:val="00FE5D52"/>
    <w:rsid w:val="00FF291B"/>
    <w:rsid w:val="00FF6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1"/>
  <w:attachedSchema w:val="q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 stroke="f">
      <v:fill color="white"/>
      <v:stroke on="f"/>
      <v:textbox inset="0,0,0,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35" w:qFormat="1"/>
    <w:lsdException w:name="page number" w:uiPriority="0"/>
    <w:lsdException w:name="List Bullet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qFormat="1"/>
    <w:lsdException w:name="List Continue 2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2EF"/>
    <w:pPr>
      <w:spacing w:after="0" w:line="360" w:lineRule="auto"/>
      <w:ind w:firstLine="397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7D3C83"/>
    <w:pPr>
      <w:keepNext/>
      <w:keepLines/>
      <w:widowControl w:val="0"/>
      <w:suppressAutoHyphens/>
      <w:spacing w:before="240" w:after="240"/>
      <w:jc w:val="center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2">
    <w:name w:val="heading 2"/>
    <w:next w:val="a"/>
    <w:link w:val="20"/>
    <w:uiPriority w:val="9"/>
    <w:qFormat/>
    <w:rsid w:val="00E74674"/>
    <w:pPr>
      <w:keepNext/>
      <w:suppressAutoHyphens/>
      <w:spacing w:before="240" w:after="240" w:line="240" w:lineRule="auto"/>
      <w:jc w:val="center"/>
      <w:outlineLvl w:val="1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E74674"/>
    <w:pPr>
      <w:keepNext/>
      <w:keepLines/>
      <w:spacing w:before="200" w:after="200" w:line="240" w:lineRule="auto"/>
      <w:jc w:val="center"/>
      <w:outlineLvl w:val="2"/>
    </w:pPr>
    <w:rPr>
      <w:rFonts w:eastAsiaTheme="majorEastAsia" w:cstheme="majorBidi"/>
      <w:b/>
      <w:bCs/>
      <w:color w:val="000000" w:themeColor="text1"/>
      <w:szCs w:val="20"/>
    </w:rPr>
  </w:style>
  <w:style w:type="paragraph" w:styleId="4">
    <w:name w:val="heading 4"/>
    <w:aliases w:val="Подпись рисунка"/>
    <w:basedOn w:val="a"/>
    <w:next w:val="a"/>
    <w:link w:val="40"/>
    <w:uiPriority w:val="9"/>
    <w:qFormat/>
    <w:rsid w:val="00D547CC"/>
    <w:pPr>
      <w:keepNext/>
      <w:widowControl w:val="0"/>
      <w:suppressAutoHyphens/>
      <w:ind w:firstLine="0"/>
      <w:jc w:val="center"/>
      <w:outlineLvl w:val="3"/>
    </w:pPr>
    <w:rPr>
      <w:rFonts w:eastAsia="Times New Roman" w:cs="Times New Roman"/>
      <w:b/>
      <w:iCs/>
      <w:sz w:val="48"/>
      <w:szCs w:val="48"/>
    </w:rPr>
  </w:style>
  <w:style w:type="paragraph" w:styleId="5">
    <w:name w:val="heading 5"/>
    <w:aliases w:val="Подпись рисунков"/>
    <w:basedOn w:val="a"/>
    <w:next w:val="a"/>
    <w:link w:val="50"/>
    <w:uiPriority w:val="9"/>
    <w:unhideWhenUsed/>
    <w:qFormat/>
    <w:rsid w:val="00D547CC"/>
    <w:pPr>
      <w:widowControl w:val="0"/>
      <w:suppressAutoHyphens/>
      <w:spacing w:before="240" w:after="60"/>
      <w:ind w:firstLine="0"/>
      <w:jc w:val="center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aliases w:val="для примеров (уменьшен шрифт)"/>
    <w:basedOn w:val="a"/>
    <w:next w:val="a"/>
    <w:link w:val="60"/>
    <w:qFormat/>
    <w:rsid w:val="00D547CC"/>
    <w:pPr>
      <w:keepNext/>
      <w:widowControl w:val="0"/>
      <w:suppressAutoHyphens/>
      <w:ind w:firstLine="0"/>
      <w:jc w:val="center"/>
      <w:outlineLvl w:val="5"/>
    </w:pPr>
    <w:rPr>
      <w:rFonts w:eastAsia="Times New Roman" w:cs="Times New Roman"/>
      <w:i/>
      <w:iCs/>
      <w:szCs w:val="24"/>
    </w:rPr>
  </w:style>
  <w:style w:type="paragraph" w:styleId="7">
    <w:name w:val="heading 7"/>
    <w:basedOn w:val="a"/>
    <w:next w:val="a"/>
    <w:link w:val="70"/>
    <w:qFormat/>
    <w:rsid w:val="00D547CC"/>
    <w:pPr>
      <w:keepNext/>
      <w:ind w:right="-1" w:firstLine="0"/>
      <w:jc w:val="center"/>
      <w:outlineLvl w:val="6"/>
    </w:pPr>
    <w:rPr>
      <w:rFonts w:eastAsia="Times New Roman" w:cs="Times New Roman"/>
      <w:szCs w:val="20"/>
    </w:rPr>
  </w:style>
  <w:style w:type="paragraph" w:styleId="8">
    <w:name w:val="heading 8"/>
    <w:basedOn w:val="a"/>
    <w:next w:val="a"/>
    <w:link w:val="80"/>
    <w:uiPriority w:val="9"/>
    <w:qFormat/>
    <w:rsid w:val="00D547CC"/>
    <w:pPr>
      <w:widowControl w:val="0"/>
      <w:suppressAutoHyphens/>
      <w:spacing w:before="240" w:after="60"/>
      <w:ind w:firstLine="0"/>
      <w:jc w:val="center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D547CC"/>
    <w:pPr>
      <w:keepNext/>
      <w:ind w:right="-1" w:firstLine="0"/>
      <w:jc w:val="center"/>
      <w:outlineLvl w:val="8"/>
    </w:pPr>
    <w:rPr>
      <w:rFonts w:eastAsia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3C83"/>
    <w:rPr>
      <w:rFonts w:ascii="Verdana" w:eastAsiaTheme="majorEastAsia" w:hAnsi="Verdana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E74674"/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74674"/>
    <w:rPr>
      <w:rFonts w:ascii="Times New Roman" w:eastAsiaTheme="majorEastAsia" w:hAnsi="Times New Roman" w:cstheme="majorBidi"/>
      <w:b/>
      <w:bCs/>
      <w:color w:val="000000" w:themeColor="text1"/>
      <w:sz w:val="28"/>
      <w:szCs w:val="20"/>
    </w:rPr>
  </w:style>
  <w:style w:type="character" w:customStyle="1" w:styleId="40">
    <w:name w:val="Заголовок 4 Знак"/>
    <w:aliases w:val="Подпись рисунка Знак"/>
    <w:basedOn w:val="a0"/>
    <w:link w:val="4"/>
    <w:uiPriority w:val="9"/>
    <w:rsid w:val="00D547CC"/>
    <w:rPr>
      <w:rFonts w:ascii="Verdana" w:eastAsia="Times New Roman" w:hAnsi="Verdana" w:cs="Times New Roman"/>
      <w:b/>
      <w:iCs/>
      <w:sz w:val="48"/>
      <w:szCs w:val="48"/>
    </w:rPr>
  </w:style>
  <w:style w:type="character" w:customStyle="1" w:styleId="50">
    <w:name w:val="Заголовок 5 Знак"/>
    <w:aliases w:val="Подпись рисунков Знак"/>
    <w:basedOn w:val="a0"/>
    <w:link w:val="5"/>
    <w:uiPriority w:val="9"/>
    <w:rsid w:val="00D547C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для примеров (уменьшен шрифт) Знак"/>
    <w:basedOn w:val="a0"/>
    <w:link w:val="6"/>
    <w:rsid w:val="00D547CC"/>
    <w:rPr>
      <w:rFonts w:ascii="Times New Roman" w:eastAsia="Times New Roman" w:hAnsi="Times New Roman" w:cs="Times New Roman"/>
      <w:i/>
      <w:iCs/>
      <w:sz w:val="28"/>
      <w:szCs w:val="24"/>
    </w:rPr>
  </w:style>
  <w:style w:type="character" w:customStyle="1" w:styleId="70">
    <w:name w:val="Заголовок 7 Знак"/>
    <w:basedOn w:val="a0"/>
    <w:link w:val="7"/>
    <w:rsid w:val="00D547CC"/>
    <w:rPr>
      <w:rFonts w:ascii="Verdana" w:eastAsia="Times New Roman" w:hAnsi="Verdana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uiPriority w:val="9"/>
    <w:rsid w:val="00D547CC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D547CC"/>
    <w:rPr>
      <w:rFonts w:ascii="Verdana" w:eastAsia="Times New Roman" w:hAnsi="Verdana" w:cs="Times New Roman"/>
      <w:b/>
      <w:sz w:val="28"/>
      <w:szCs w:val="20"/>
    </w:rPr>
  </w:style>
  <w:style w:type="character" w:styleId="a3">
    <w:name w:val="Placeholder Text"/>
    <w:basedOn w:val="a0"/>
    <w:uiPriority w:val="99"/>
    <w:semiHidden/>
    <w:rsid w:val="001C63BA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1C63B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63BA"/>
    <w:rPr>
      <w:rFonts w:ascii="Tahoma" w:hAnsi="Tahoma" w:cs="Tahoma"/>
      <w:sz w:val="16"/>
      <w:szCs w:val="16"/>
    </w:rPr>
  </w:style>
  <w:style w:type="paragraph" w:customStyle="1" w:styleId="a6">
    <w:name w:val="Головка таблицы"/>
    <w:rsid w:val="00D547CC"/>
    <w:pPr>
      <w:suppressLineNumbers/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</w:rPr>
  </w:style>
  <w:style w:type="paragraph" w:styleId="a7">
    <w:name w:val="Title"/>
    <w:aliases w:val="Рис_надп"/>
    <w:next w:val="a"/>
    <w:link w:val="a8"/>
    <w:qFormat/>
    <w:rsid w:val="00D547CC"/>
    <w:pPr>
      <w:suppressLineNumbers/>
      <w:suppressAutoHyphens/>
      <w:spacing w:after="0" w:line="240" w:lineRule="auto"/>
      <w:contextualSpacing/>
      <w:jc w:val="center"/>
    </w:pPr>
    <w:rPr>
      <w:rFonts w:ascii="Verdana" w:eastAsia="Times New Roman" w:hAnsi="Verdana" w:cs="Arial"/>
      <w:bCs/>
      <w:kern w:val="28"/>
      <w:sz w:val="24"/>
      <w:szCs w:val="32"/>
    </w:rPr>
  </w:style>
  <w:style w:type="character" w:customStyle="1" w:styleId="a8">
    <w:name w:val="Название Знак"/>
    <w:aliases w:val="Рис_надп Знак"/>
    <w:basedOn w:val="a0"/>
    <w:link w:val="a7"/>
    <w:rsid w:val="00D547CC"/>
    <w:rPr>
      <w:rFonts w:ascii="Verdana" w:eastAsia="Times New Roman" w:hAnsi="Verdana" w:cs="Arial"/>
      <w:bCs/>
      <w:kern w:val="28"/>
      <w:sz w:val="24"/>
      <w:szCs w:val="32"/>
    </w:rPr>
  </w:style>
  <w:style w:type="paragraph" w:customStyle="1" w:styleId="a9">
    <w:name w:val="Название таблицы"/>
    <w:rsid w:val="00C9786F"/>
    <w:pPr>
      <w:suppressAutoHyphens/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a">
    <w:name w:val="Текст таблицы"/>
    <w:rsid w:val="00D547CC"/>
    <w:pPr>
      <w:spacing w:after="0" w:line="240" w:lineRule="auto"/>
      <w:ind w:hanging="108"/>
      <w:jc w:val="center"/>
    </w:pPr>
    <w:rPr>
      <w:rFonts w:ascii="Verdana" w:eastAsia="Times New Roman" w:hAnsi="Verdana" w:cs="Times New Roman"/>
      <w:sz w:val="29"/>
      <w:szCs w:val="20"/>
    </w:rPr>
  </w:style>
  <w:style w:type="character" w:customStyle="1" w:styleId="ab">
    <w:name w:val="Схема документа Знак"/>
    <w:basedOn w:val="a0"/>
    <w:link w:val="ac"/>
    <w:uiPriority w:val="99"/>
    <w:semiHidden/>
    <w:rsid w:val="00D547CC"/>
    <w:rPr>
      <w:rFonts w:ascii="Tahoma" w:eastAsia="Times New Roman" w:hAnsi="Tahoma" w:cs="Tahoma"/>
      <w:sz w:val="16"/>
      <w:szCs w:val="16"/>
    </w:rPr>
  </w:style>
  <w:style w:type="paragraph" w:styleId="ac">
    <w:name w:val="Document Map"/>
    <w:basedOn w:val="a"/>
    <w:link w:val="ab"/>
    <w:uiPriority w:val="99"/>
    <w:semiHidden/>
    <w:unhideWhenUsed/>
    <w:rsid w:val="00D547CC"/>
    <w:pPr>
      <w:widowControl w:val="0"/>
      <w:suppressAutoHyphens/>
      <w:ind w:firstLine="0"/>
      <w:jc w:val="center"/>
    </w:pPr>
    <w:rPr>
      <w:rFonts w:ascii="Tahoma" w:eastAsia="Times New Roman" w:hAnsi="Tahoma" w:cs="Tahoma"/>
      <w:sz w:val="16"/>
      <w:szCs w:val="16"/>
    </w:rPr>
  </w:style>
  <w:style w:type="paragraph" w:customStyle="1" w:styleId="ad">
    <w:name w:val="Формула"/>
    <w:next w:val="a"/>
    <w:qFormat/>
    <w:rsid w:val="00E85B60"/>
    <w:pPr>
      <w:spacing w:after="0" w:line="240" w:lineRule="auto"/>
      <w:jc w:val="center"/>
    </w:pPr>
    <w:rPr>
      <w:rFonts w:ascii="Cambria Math" w:eastAsia="Times New Roman" w:hAnsi="Cambria Math" w:cs="Times New Roman"/>
      <w:iCs/>
      <w:sz w:val="26"/>
      <w:szCs w:val="24"/>
      <w:lang w:val="en-US"/>
    </w:rPr>
  </w:style>
  <w:style w:type="character" w:customStyle="1" w:styleId="ae">
    <w:name w:val="Текст примечания Знак"/>
    <w:basedOn w:val="a0"/>
    <w:link w:val="af"/>
    <w:semiHidden/>
    <w:rsid w:val="00D547CC"/>
    <w:rPr>
      <w:rFonts w:ascii="Journal" w:eastAsia="Times New Roman" w:hAnsi="Journal" w:cs="Times New Roman"/>
      <w:sz w:val="28"/>
      <w:szCs w:val="20"/>
      <w:lang w:val="uk-UA"/>
    </w:rPr>
  </w:style>
  <w:style w:type="paragraph" w:styleId="af">
    <w:name w:val="annotation text"/>
    <w:basedOn w:val="a"/>
    <w:link w:val="ae"/>
    <w:semiHidden/>
    <w:rsid w:val="00D547CC"/>
    <w:pPr>
      <w:widowControl w:val="0"/>
      <w:suppressAutoHyphens/>
      <w:ind w:firstLine="0"/>
      <w:jc w:val="center"/>
    </w:pPr>
    <w:rPr>
      <w:rFonts w:ascii="Journal" w:eastAsia="Times New Roman" w:hAnsi="Journal" w:cs="Times New Roman"/>
      <w:szCs w:val="20"/>
      <w:lang w:val="uk-UA"/>
    </w:rPr>
  </w:style>
  <w:style w:type="paragraph" w:customStyle="1" w:styleId="af0">
    <w:name w:val="Головка табл"/>
    <w:rsid w:val="00D547CC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f1">
    <w:name w:val="TOC Heading"/>
    <w:basedOn w:val="1"/>
    <w:next w:val="a"/>
    <w:uiPriority w:val="39"/>
    <w:unhideWhenUsed/>
    <w:qFormat/>
    <w:rsid w:val="00D547CC"/>
    <w:pPr>
      <w:widowControl/>
      <w:spacing w:before="480" w:line="276" w:lineRule="auto"/>
      <w:ind w:firstLine="0"/>
      <w:jc w:val="left"/>
      <w:outlineLvl w:val="9"/>
    </w:pPr>
    <w:rPr>
      <w:rFonts w:asciiTheme="majorHAnsi" w:hAnsiTheme="majorHAnsi"/>
      <w:color w:val="365F91" w:themeColor="accent1" w:themeShade="BF"/>
      <w:sz w:val="28"/>
      <w:lang w:eastAsia="en-US"/>
    </w:rPr>
  </w:style>
  <w:style w:type="paragraph" w:styleId="af2">
    <w:name w:val="List Bullet"/>
    <w:basedOn w:val="a"/>
    <w:autoRedefine/>
    <w:semiHidden/>
    <w:rsid w:val="00D547CC"/>
    <w:pPr>
      <w:widowControl w:val="0"/>
      <w:tabs>
        <w:tab w:val="num" w:pos="360"/>
      </w:tabs>
      <w:suppressAutoHyphens/>
      <w:ind w:left="360" w:hanging="360"/>
      <w:jc w:val="center"/>
    </w:pPr>
    <w:rPr>
      <w:rFonts w:eastAsia="Times New Roman" w:cs="Times New Roman"/>
      <w:szCs w:val="28"/>
    </w:rPr>
  </w:style>
  <w:style w:type="paragraph" w:styleId="21">
    <w:name w:val="List Bullet 2"/>
    <w:basedOn w:val="a"/>
    <w:autoRedefine/>
    <w:semiHidden/>
    <w:rsid w:val="00D547CC"/>
    <w:pPr>
      <w:widowControl w:val="0"/>
      <w:tabs>
        <w:tab w:val="num" w:pos="643"/>
      </w:tabs>
      <w:suppressAutoHyphens/>
      <w:ind w:left="643" w:hanging="360"/>
      <w:jc w:val="center"/>
    </w:pPr>
    <w:rPr>
      <w:rFonts w:eastAsia="Times New Roman" w:cs="Times New Roman"/>
      <w:szCs w:val="28"/>
    </w:rPr>
  </w:style>
  <w:style w:type="paragraph" w:customStyle="1" w:styleId="af3">
    <w:name w:val="Пример"/>
    <w:qFormat/>
    <w:rsid w:val="00E85B60"/>
    <w:pPr>
      <w:spacing w:before="120" w:after="120" w:line="240" w:lineRule="auto"/>
      <w:ind w:firstLine="284"/>
      <w:contextualSpacing/>
      <w:jc w:val="both"/>
    </w:pPr>
    <w:rPr>
      <w:rFonts w:ascii="Verdana" w:eastAsia="Times New Roman" w:hAnsi="Verdana" w:cs="Times New Roman"/>
      <w:sz w:val="24"/>
      <w:szCs w:val="24"/>
    </w:rPr>
  </w:style>
  <w:style w:type="paragraph" w:customStyle="1" w:styleId="af4">
    <w:name w:val="Пример_без_отступа"/>
    <w:basedOn w:val="af3"/>
    <w:rsid w:val="00D547CC"/>
    <w:pPr>
      <w:spacing w:before="0"/>
      <w:ind w:firstLine="0"/>
    </w:pPr>
  </w:style>
  <w:style w:type="paragraph" w:customStyle="1" w:styleId="af5">
    <w:name w:val="Текст рисунка"/>
    <w:rsid w:val="00D547CC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</w:rPr>
  </w:style>
  <w:style w:type="paragraph" w:customStyle="1" w:styleId="af6">
    <w:name w:val="Фомула_Пример"/>
    <w:basedOn w:val="af3"/>
    <w:rsid w:val="00D547CC"/>
    <w:pPr>
      <w:ind w:firstLine="0"/>
      <w:jc w:val="center"/>
    </w:pPr>
  </w:style>
  <w:style w:type="paragraph" w:customStyle="1" w:styleId="af7">
    <w:name w:val="Формула номер"/>
    <w:rsid w:val="00D547CC"/>
    <w:pPr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8">
    <w:name w:val="формулы по центру"/>
    <w:qFormat/>
    <w:rsid w:val="00201F59"/>
    <w:pPr>
      <w:spacing w:after="0" w:line="240" w:lineRule="auto"/>
      <w:jc w:val="center"/>
    </w:pPr>
    <w:rPr>
      <w:rFonts w:ascii="Cambria Math" w:eastAsia="Times New Roman" w:hAnsi="Times New Roman" w:cs="Times New Roman"/>
      <w:sz w:val="30"/>
      <w:szCs w:val="24"/>
    </w:rPr>
  </w:style>
  <w:style w:type="paragraph" w:customStyle="1" w:styleId="af9">
    <w:name w:val="где"/>
    <w:qFormat/>
    <w:rsid w:val="003D22EF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val="en-US"/>
    </w:rPr>
  </w:style>
  <w:style w:type="table" w:styleId="afa">
    <w:name w:val="Table Grid"/>
    <w:basedOn w:val="a1"/>
    <w:uiPriority w:val="59"/>
    <w:rsid w:val="00D547CC"/>
    <w:pPr>
      <w:spacing w:after="0" w:line="240" w:lineRule="auto"/>
      <w:ind w:firstLine="397"/>
      <w:jc w:val="center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Заголовок таблицы"/>
    <w:basedOn w:val="a"/>
    <w:qFormat/>
    <w:rsid w:val="00C9786F"/>
    <w:pPr>
      <w:widowControl w:val="0"/>
      <w:suppressAutoHyphens/>
      <w:ind w:firstLine="0"/>
      <w:jc w:val="center"/>
    </w:pPr>
    <w:rPr>
      <w:rFonts w:eastAsia="Times New Roman" w:cs="Times New Roman"/>
      <w:szCs w:val="28"/>
    </w:rPr>
  </w:style>
  <w:style w:type="paragraph" w:customStyle="1" w:styleId="12">
    <w:name w:val="для таблицы (внутри) 12"/>
    <w:basedOn w:val="a9"/>
    <w:rsid w:val="00742BC0"/>
    <w:rPr>
      <w:sz w:val="26"/>
      <w:szCs w:val="28"/>
    </w:rPr>
  </w:style>
  <w:style w:type="paragraph" w:customStyle="1" w:styleId="afc">
    <w:name w:val="подпись рисунков"/>
    <w:qFormat/>
    <w:rsid w:val="00D547CC"/>
    <w:pPr>
      <w:spacing w:after="0" w:line="240" w:lineRule="auto"/>
      <w:jc w:val="center"/>
    </w:pPr>
    <w:rPr>
      <w:rFonts w:ascii="Verdana" w:eastAsia="Times New Roman" w:hAnsi="Verdana" w:cs="Times New Roman"/>
      <w:sz w:val="26"/>
      <w:szCs w:val="28"/>
    </w:rPr>
  </w:style>
  <w:style w:type="paragraph" w:customStyle="1" w:styleId="afd">
    <w:name w:val="формулы после где"/>
    <w:basedOn w:val="a"/>
    <w:qFormat/>
    <w:rsid w:val="00D547CC"/>
    <w:pPr>
      <w:widowControl w:val="0"/>
      <w:suppressAutoHyphens/>
      <w:ind w:left="757" w:hanging="360"/>
      <w:jc w:val="center"/>
    </w:pPr>
    <w:rPr>
      <w:rFonts w:eastAsia="Times New Roman" w:cs="Times New Roman"/>
      <w:szCs w:val="28"/>
    </w:rPr>
  </w:style>
  <w:style w:type="paragraph" w:customStyle="1" w:styleId="afe">
    <w:name w:val="для таблицы формулы"/>
    <w:basedOn w:val="a"/>
    <w:qFormat/>
    <w:rsid w:val="00D547CC"/>
    <w:pPr>
      <w:widowControl w:val="0"/>
      <w:suppressAutoHyphens/>
      <w:ind w:firstLine="0"/>
      <w:jc w:val="center"/>
    </w:pPr>
    <w:rPr>
      <w:rFonts w:ascii="Cambria Math" w:eastAsia="Times New Roman" w:hAnsi="Cambria Math" w:cs="Times New Roman"/>
      <w:sz w:val="26"/>
      <w:szCs w:val="28"/>
    </w:rPr>
  </w:style>
  <w:style w:type="paragraph" w:customStyle="1" w:styleId="aff">
    <w:name w:val="Слово таблица"/>
    <w:basedOn w:val="a"/>
    <w:qFormat/>
    <w:rsid w:val="00C9786F"/>
    <w:pPr>
      <w:widowControl w:val="0"/>
      <w:suppressAutoHyphens/>
      <w:ind w:firstLine="0"/>
      <w:jc w:val="right"/>
    </w:pPr>
    <w:rPr>
      <w:rFonts w:eastAsia="Times New Roman" w:cs="Times New Roman"/>
      <w:szCs w:val="28"/>
      <w:lang w:val="en-US"/>
    </w:rPr>
  </w:style>
  <w:style w:type="paragraph" w:customStyle="1" w:styleId="aff0">
    <w:name w:val="формулы с нумерацией"/>
    <w:basedOn w:val="af8"/>
    <w:qFormat/>
    <w:rsid w:val="00D547CC"/>
    <w:pPr>
      <w:widowControl w:val="0"/>
      <w:suppressAutoHyphens/>
      <w:jc w:val="right"/>
    </w:pPr>
    <w:rPr>
      <w:rFonts w:ascii="Times New Roman"/>
      <w:lang w:val="en-US"/>
    </w:rPr>
  </w:style>
  <w:style w:type="paragraph" w:customStyle="1" w:styleId="aff1">
    <w:name w:val="для таблицы (внутри)"/>
    <w:basedOn w:val="a"/>
    <w:qFormat/>
    <w:rsid w:val="00D547CC"/>
    <w:pPr>
      <w:widowControl w:val="0"/>
      <w:suppressAutoHyphens/>
      <w:ind w:firstLine="0"/>
      <w:jc w:val="center"/>
    </w:pPr>
    <w:rPr>
      <w:rFonts w:eastAsia="Times New Roman" w:cs="Times New Roman"/>
      <w:szCs w:val="28"/>
    </w:rPr>
  </w:style>
  <w:style w:type="paragraph" w:customStyle="1" w:styleId="14">
    <w:name w:val="для таблицы 14"/>
    <w:basedOn w:val="a"/>
    <w:qFormat/>
    <w:rsid w:val="007F052C"/>
    <w:pPr>
      <w:widowControl w:val="0"/>
      <w:suppressAutoHyphens/>
      <w:spacing w:after="160"/>
      <w:ind w:firstLine="0"/>
      <w:jc w:val="center"/>
    </w:pPr>
    <w:rPr>
      <w:rFonts w:eastAsia="Times New Roman" w:cs="Times New Roman"/>
      <w:szCs w:val="24"/>
    </w:rPr>
  </w:style>
  <w:style w:type="paragraph" w:customStyle="1" w:styleId="13">
    <w:name w:val="для таблицы (внутри) 13"/>
    <w:basedOn w:val="14"/>
    <w:qFormat/>
    <w:rsid w:val="007F052C"/>
    <w:pPr>
      <w:spacing w:after="0" w:line="240" w:lineRule="auto"/>
    </w:pPr>
    <w:rPr>
      <w:sz w:val="26"/>
      <w:szCs w:val="28"/>
    </w:rPr>
  </w:style>
  <w:style w:type="paragraph" w:customStyle="1" w:styleId="aff2">
    <w:name w:val="Решение"/>
    <w:qFormat/>
    <w:rsid w:val="007F052C"/>
    <w:pPr>
      <w:spacing w:before="100" w:after="100" w:line="240" w:lineRule="auto"/>
      <w:ind w:firstLine="397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aff3">
    <w:name w:val="Верхний колонтитул Знак"/>
    <w:basedOn w:val="a0"/>
    <w:link w:val="aff4"/>
    <w:uiPriority w:val="99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aff4">
    <w:name w:val="header"/>
    <w:basedOn w:val="a"/>
    <w:link w:val="aff3"/>
    <w:uiPriority w:val="99"/>
    <w:semiHidden/>
    <w:unhideWhenUsed/>
    <w:rsid w:val="007F052C"/>
    <w:pPr>
      <w:widowControl w:val="0"/>
      <w:tabs>
        <w:tab w:val="center" w:pos="4677"/>
        <w:tab w:val="right" w:pos="9355"/>
      </w:tabs>
      <w:suppressAutoHyphens/>
    </w:pPr>
    <w:rPr>
      <w:rFonts w:eastAsia="Times New Roman" w:cs="Times New Roman"/>
      <w:szCs w:val="24"/>
    </w:rPr>
  </w:style>
  <w:style w:type="character" w:customStyle="1" w:styleId="22">
    <w:name w:val="Основной текст 2 Знак"/>
    <w:basedOn w:val="a0"/>
    <w:link w:val="23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23">
    <w:name w:val="Body Text 2"/>
    <w:basedOn w:val="a"/>
    <w:link w:val="22"/>
    <w:semiHidden/>
    <w:unhideWhenUsed/>
    <w:rsid w:val="007F052C"/>
    <w:pPr>
      <w:widowControl w:val="0"/>
      <w:suppressAutoHyphens/>
      <w:spacing w:after="120" w:line="480" w:lineRule="auto"/>
    </w:pPr>
    <w:rPr>
      <w:rFonts w:eastAsia="Times New Roman" w:cs="Times New Roman"/>
      <w:szCs w:val="24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25">
    <w:name w:val="Body Text Indent 2"/>
    <w:basedOn w:val="a"/>
    <w:link w:val="24"/>
    <w:uiPriority w:val="99"/>
    <w:semiHidden/>
    <w:unhideWhenUsed/>
    <w:rsid w:val="007F052C"/>
    <w:pPr>
      <w:widowControl w:val="0"/>
      <w:suppressAutoHyphens/>
      <w:spacing w:after="120" w:line="480" w:lineRule="auto"/>
      <w:ind w:left="283"/>
    </w:pPr>
    <w:rPr>
      <w:rFonts w:eastAsia="Times New Roman" w:cs="Times New Roman"/>
      <w:szCs w:val="24"/>
    </w:rPr>
  </w:style>
  <w:style w:type="paragraph" w:styleId="aff5">
    <w:name w:val="caption"/>
    <w:basedOn w:val="a"/>
    <w:next w:val="a"/>
    <w:uiPriority w:val="35"/>
    <w:unhideWhenUsed/>
    <w:qFormat/>
    <w:rsid w:val="007F052C"/>
    <w:pPr>
      <w:widowControl w:val="0"/>
      <w:suppressAutoHyphens/>
      <w:spacing w:after="200"/>
    </w:pPr>
    <w:rPr>
      <w:rFonts w:eastAsia="Times New Roman" w:cs="Times New Roman"/>
      <w:b/>
      <w:bCs/>
      <w:color w:val="4F81BD" w:themeColor="accent1"/>
      <w:sz w:val="18"/>
      <w:szCs w:val="18"/>
    </w:rPr>
  </w:style>
  <w:style w:type="paragraph" w:customStyle="1" w:styleId="aff6">
    <w:name w:val="Подпись рис"/>
    <w:basedOn w:val="a"/>
    <w:qFormat/>
    <w:rsid w:val="004918F9"/>
    <w:pPr>
      <w:ind w:firstLine="0"/>
      <w:jc w:val="center"/>
    </w:pPr>
    <w:rPr>
      <w:rFonts w:eastAsiaTheme="minorHAnsi"/>
      <w:sz w:val="26"/>
      <w:lang w:eastAsia="en-US"/>
    </w:rPr>
  </w:style>
  <w:style w:type="paragraph" w:customStyle="1" w:styleId="aff7">
    <w:name w:val="формула с нумерацией"/>
    <w:basedOn w:val="a"/>
    <w:qFormat/>
    <w:rsid w:val="004918F9"/>
    <w:pPr>
      <w:ind w:firstLine="0"/>
    </w:pPr>
    <w:rPr>
      <w:rFonts w:ascii="Cambria Math" w:eastAsiaTheme="minorHAnsi" w:hAnsi="Cambria Math"/>
      <w:lang w:val="en-US" w:eastAsia="en-US"/>
    </w:rPr>
  </w:style>
  <w:style w:type="paragraph" w:customStyle="1" w:styleId="aff8">
    <w:name w:val="формулы"/>
    <w:basedOn w:val="a"/>
    <w:qFormat/>
    <w:rsid w:val="004918F9"/>
    <w:pPr>
      <w:ind w:firstLine="0"/>
    </w:pPr>
    <w:rPr>
      <w:rFonts w:asciiTheme="majorHAnsi" w:hAnsiTheme="majorHAnsi"/>
      <w:lang w:eastAsia="en-US"/>
    </w:rPr>
  </w:style>
  <w:style w:type="paragraph" w:styleId="aff9">
    <w:name w:val="No Spacing"/>
    <w:uiPriority w:val="1"/>
    <w:qFormat/>
    <w:rsid w:val="004918F9"/>
    <w:pPr>
      <w:spacing w:after="0" w:line="240" w:lineRule="auto"/>
      <w:ind w:firstLine="397"/>
      <w:jc w:val="both"/>
    </w:pPr>
    <w:rPr>
      <w:rFonts w:ascii="Times New Roman" w:eastAsiaTheme="minorHAnsi" w:hAnsi="Times New Roman"/>
      <w:sz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4918F9"/>
    <w:pPr>
      <w:spacing w:after="100"/>
    </w:pPr>
    <w:rPr>
      <w:rFonts w:eastAsiaTheme="minorHAnsi"/>
      <w:lang w:eastAsia="en-US"/>
    </w:rPr>
  </w:style>
  <w:style w:type="paragraph" w:styleId="26">
    <w:name w:val="toc 2"/>
    <w:basedOn w:val="a"/>
    <w:next w:val="a"/>
    <w:autoRedefine/>
    <w:uiPriority w:val="39"/>
    <w:unhideWhenUsed/>
    <w:rsid w:val="004918F9"/>
    <w:pPr>
      <w:spacing w:after="100"/>
      <w:ind w:left="280"/>
    </w:pPr>
    <w:rPr>
      <w:rFonts w:eastAsiaTheme="minorHAnsi"/>
      <w:lang w:eastAsia="en-US"/>
    </w:rPr>
  </w:style>
  <w:style w:type="paragraph" w:customStyle="1" w:styleId="affa">
    <w:name w:val="основной текст с отступом"/>
    <w:basedOn w:val="11"/>
    <w:next w:val="a"/>
    <w:rsid w:val="004918F9"/>
    <w:pPr>
      <w:tabs>
        <w:tab w:val="left" w:pos="1134"/>
      </w:tabs>
      <w:spacing w:after="0"/>
    </w:pPr>
    <w:rPr>
      <w:rFonts w:eastAsia="Times New Roman" w:cs="Times New Roman"/>
      <w:bCs/>
      <w:szCs w:val="20"/>
      <w:lang w:eastAsia="ru-RU"/>
    </w:rPr>
  </w:style>
  <w:style w:type="paragraph" w:customStyle="1" w:styleId="affb">
    <w:name w:val="текст в таблице"/>
    <w:basedOn w:val="a"/>
    <w:rsid w:val="00C9786F"/>
    <w:pPr>
      <w:spacing w:line="240" w:lineRule="auto"/>
      <w:ind w:firstLine="0"/>
      <w:jc w:val="center"/>
    </w:pPr>
    <w:rPr>
      <w:rFonts w:eastAsia="Times New Roman" w:cs="Times New Roman"/>
      <w:sz w:val="24"/>
      <w:szCs w:val="20"/>
      <w:lang w:eastAsia="en-US"/>
    </w:rPr>
  </w:style>
  <w:style w:type="paragraph" w:styleId="affc">
    <w:name w:val="Body Text Indent"/>
    <w:basedOn w:val="a"/>
    <w:link w:val="affd"/>
    <w:uiPriority w:val="99"/>
    <w:semiHidden/>
    <w:unhideWhenUsed/>
    <w:rsid w:val="004918F9"/>
    <w:pPr>
      <w:spacing w:after="120"/>
      <w:ind w:left="283"/>
    </w:pPr>
    <w:rPr>
      <w:rFonts w:eastAsiaTheme="minorHAnsi"/>
      <w:lang w:eastAsia="en-US"/>
    </w:rPr>
  </w:style>
  <w:style w:type="character" w:customStyle="1" w:styleId="affd">
    <w:name w:val="Основной текст с отступом Знак"/>
    <w:basedOn w:val="a0"/>
    <w:link w:val="affc"/>
    <w:uiPriority w:val="99"/>
    <w:semiHidden/>
    <w:rsid w:val="004918F9"/>
    <w:rPr>
      <w:rFonts w:ascii="Times New Roman" w:eastAsiaTheme="minorHAnsi" w:hAnsi="Times New Roman"/>
      <w:sz w:val="28"/>
      <w:lang w:eastAsia="en-US"/>
    </w:rPr>
  </w:style>
  <w:style w:type="paragraph" w:styleId="affe">
    <w:name w:val="Body Text"/>
    <w:basedOn w:val="a"/>
    <w:link w:val="afff"/>
    <w:semiHidden/>
    <w:unhideWhenUsed/>
    <w:qFormat/>
    <w:rsid w:val="004C7B7A"/>
    <w:pPr>
      <w:spacing w:after="120"/>
    </w:pPr>
  </w:style>
  <w:style w:type="character" w:customStyle="1" w:styleId="afff">
    <w:name w:val="Основной текст Знак"/>
    <w:basedOn w:val="a0"/>
    <w:link w:val="affe"/>
    <w:semiHidden/>
    <w:rsid w:val="004C7B7A"/>
    <w:rPr>
      <w:rFonts w:ascii="Times New Roman" w:hAnsi="Times New Roman"/>
      <w:sz w:val="28"/>
    </w:rPr>
  </w:style>
  <w:style w:type="paragraph" w:styleId="afff0">
    <w:name w:val="Normal (Web)"/>
    <w:basedOn w:val="a"/>
    <w:uiPriority w:val="99"/>
    <w:semiHidden/>
    <w:unhideWhenUsed/>
    <w:rsid w:val="004C7B7A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</w:rPr>
  </w:style>
  <w:style w:type="paragraph" w:styleId="31">
    <w:name w:val="toc 3"/>
    <w:basedOn w:val="a"/>
    <w:next w:val="a"/>
    <w:autoRedefine/>
    <w:uiPriority w:val="39"/>
    <w:unhideWhenUsed/>
    <w:rsid w:val="00E74674"/>
    <w:pPr>
      <w:spacing w:after="100"/>
      <w:ind w:left="560"/>
    </w:pPr>
  </w:style>
  <w:style w:type="character" w:styleId="afff1">
    <w:name w:val="Hyperlink"/>
    <w:basedOn w:val="a0"/>
    <w:uiPriority w:val="99"/>
    <w:unhideWhenUsed/>
    <w:rsid w:val="00E74674"/>
    <w:rPr>
      <w:color w:val="0000FF" w:themeColor="hyperlink"/>
      <w:u w:val="single"/>
    </w:rPr>
  </w:style>
  <w:style w:type="paragraph" w:styleId="afff2">
    <w:name w:val="Plain Text"/>
    <w:basedOn w:val="a"/>
    <w:link w:val="afff3"/>
    <w:uiPriority w:val="99"/>
    <w:unhideWhenUsed/>
    <w:rsid w:val="002663B5"/>
    <w:pPr>
      <w:spacing w:line="240" w:lineRule="auto"/>
      <w:ind w:firstLine="0"/>
      <w:jc w:val="left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fff3">
    <w:name w:val="Текст Знак"/>
    <w:basedOn w:val="a0"/>
    <w:link w:val="afff2"/>
    <w:uiPriority w:val="99"/>
    <w:rsid w:val="002663B5"/>
    <w:rPr>
      <w:rFonts w:ascii="Consolas" w:eastAsia="Calibri" w:hAnsi="Consolas" w:cs="Times New Roman"/>
      <w:sz w:val="21"/>
      <w:szCs w:val="21"/>
      <w:lang w:eastAsia="en-US"/>
    </w:rPr>
  </w:style>
  <w:style w:type="paragraph" w:styleId="afff4">
    <w:name w:val="List Paragraph"/>
    <w:basedOn w:val="a"/>
    <w:uiPriority w:val="34"/>
    <w:qFormat/>
    <w:rsid w:val="009460B9"/>
    <w:pPr>
      <w:ind w:left="720"/>
      <w:contextualSpacing/>
    </w:pPr>
  </w:style>
  <w:style w:type="character" w:styleId="afff5">
    <w:name w:val="Strong"/>
    <w:basedOn w:val="a0"/>
    <w:uiPriority w:val="22"/>
    <w:qFormat/>
    <w:rsid w:val="00721A1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35" w:qFormat="1"/>
    <w:lsdException w:name="page number" w:uiPriority="0"/>
    <w:lsdException w:name="List Bullet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qFormat="1"/>
    <w:lsdException w:name="List Continue 2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2EF"/>
    <w:pPr>
      <w:spacing w:after="0" w:line="360" w:lineRule="auto"/>
      <w:ind w:firstLine="397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7D3C83"/>
    <w:pPr>
      <w:keepNext/>
      <w:keepLines/>
      <w:widowControl w:val="0"/>
      <w:suppressAutoHyphens/>
      <w:spacing w:before="240" w:after="240"/>
      <w:jc w:val="center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2">
    <w:name w:val="heading 2"/>
    <w:next w:val="a"/>
    <w:link w:val="20"/>
    <w:uiPriority w:val="9"/>
    <w:qFormat/>
    <w:rsid w:val="00E74674"/>
    <w:pPr>
      <w:keepNext/>
      <w:suppressAutoHyphens/>
      <w:spacing w:before="240" w:after="240" w:line="240" w:lineRule="auto"/>
      <w:jc w:val="center"/>
      <w:outlineLvl w:val="1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E74674"/>
    <w:pPr>
      <w:keepNext/>
      <w:keepLines/>
      <w:spacing w:before="200" w:after="200" w:line="240" w:lineRule="auto"/>
      <w:jc w:val="center"/>
      <w:outlineLvl w:val="2"/>
    </w:pPr>
    <w:rPr>
      <w:rFonts w:eastAsiaTheme="majorEastAsia" w:cstheme="majorBidi"/>
      <w:b/>
      <w:bCs/>
      <w:color w:val="000000" w:themeColor="text1"/>
      <w:szCs w:val="20"/>
    </w:rPr>
  </w:style>
  <w:style w:type="paragraph" w:styleId="4">
    <w:name w:val="heading 4"/>
    <w:aliases w:val="Подпись рисунка"/>
    <w:basedOn w:val="a"/>
    <w:next w:val="a"/>
    <w:link w:val="40"/>
    <w:uiPriority w:val="9"/>
    <w:qFormat/>
    <w:rsid w:val="00D547CC"/>
    <w:pPr>
      <w:keepNext/>
      <w:widowControl w:val="0"/>
      <w:suppressAutoHyphens/>
      <w:ind w:firstLine="0"/>
      <w:jc w:val="center"/>
      <w:outlineLvl w:val="3"/>
    </w:pPr>
    <w:rPr>
      <w:rFonts w:eastAsia="Times New Roman" w:cs="Times New Roman"/>
      <w:b/>
      <w:iCs/>
      <w:sz w:val="48"/>
      <w:szCs w:val="48"/>
    </w:rPr>
  </w:style>
  <w:style w:type="paragraph" w:styleId="5">
    <w:name w:val="heading 5"/>
    <w:aliases w:val="Подпись рисунков"/>
    <w:basedOn w:val="a"/>
    <w:next w:val="a"/>
    <w:link w:val="50"/>
    <w:uiPriority w:val="9"/>
    <w:unhideWhenUsed/>
    <w:qFormat/>
    <w:rsid w:val="00D547CC"/>
    <w:pPr>
      <w:widowControl w:val="0"/>
      <w:suppressAutoHyphens/>
      <w:spacing w:before="240" w:after="60"/>
      <w:ind w:firstLine="0"/>
      <w:jc w:val="center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aliases w:val="для примеров (уменьшен шрифт)"/>
    <w:basedOn w:val="a"/>
    <w:next w:val="a"/>
    <w:link w:val="60"/>
    <w:qFormat/>
    <w:rsid w:val="00D547CC"/>
    <w:pPr>
      <w:keepNext/>
      <w:widowControl w:val="0"/>
      <w:suppressAutoHyphens/>
      <w:ind w:firstLine="0"/>
      <w:jc w:val="center"/>
      <w:outlineLvl w:val="5"/>
    </w:pPr>
    <w:rPr>
      <w:rFonts w:eastAsia="Times New Roman" w:cs="Times New Roman"/>
      <w:i/>
      <w:iCs/>
      <w:szCs w:val="24"/>
    </w:rPr>
  </w:style>
  <w:style w:type="paragraph" w:styleId="7">
    <w:name w:val="heading 7"/>
    <w:basedOn w:val="a"/>
    <w:next w:val="a"/>
    <w:link w:val="70"/>
    <w:qFormat/>
    <w:rsid w:val="00D547CC"/>
    <w:pPr>
      <w:keepNext/>
      <w:ind w:right="-1" w:firstLine="0"/>
      <w:jc w:val="center"/>
      <w:outlineLvl w:val="6"/>
    </w:pPr>
    <w:rPr>
      <w:rFonts w:eastAsia="Times New Roman" w:cs="Times New Roman"/>
      <w:szCs w:val="20"/>
    </w:rPr>
  </w:style>
  <w:style w:type="paragraph" w:styleId="8">
    <w:name w:val="heading 8"/>
    <w:basedOn w:val="a"/>
    <w:next w:val="a"/>
    <w:link w:val="80"/>
    <w:uiPriority w:val="9"/>
    <w:qFormat/>
    <w:rsid w:val="00D547CC"/>
    <w:pPr>
      <w:widowControl w:val="0"/>
      <w:suppressAutoHyphens/>
      <w:spacing w:before="240" w:after="60"/>
      <w:ind w:firstLine="0"/>
      <w:jc w:val="center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D547CC"/>
    <w:pPr>
      <w:keepNext/>
      <w:ind w:right="-1" w:firstLine="0"/>
      <w:jc w:val="center"/>
      <w:outlineLvl w:val="8"/>
    </w:pPr>
    <w:rPr>
      <w:rFonts w:eastAsia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3C83"/>
    <w:rPr>
      <w:rFonts w:ascii="Verdana" w:eastAsiaTheme="majorEastAsia" w:hAnsi="Verdana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E74674"/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74674"/>
    <w:rPr>
      <w:rFonts w:ascii="Times New Roman" w:eastAsiaTheme="majorEastAsia" w:hAnsi="Times New Roman" w:cstheme="majorBidi"/>
      <w:b/>
      <w:bCs/>
      <w:color w:val="000000" w:themeColor="text1"/>
      <w:sz w:val="28"/>
      <w:szCs w:val="20"/>
    </w:rPr>
  </w:style>
  <w:style w:type="character" w:customStyle="1" w:styleId="40">
    <w:name w:val="Заголовок 4 Знак"/>
    <w:aliases w:val="Подпись рисунка Знак"/>
    <w:basedOn w:val="a0"/>
    <w:link w:val="4"/>
    <w:uiPriority w:val="9"/>
    <w:rsid w:val="00D547CC"/>
    <w:rPr>
      <w:rFonts w:ascii="Verdana" w:eastAsia="Times New Roman" w:hAnsi="Verdana" w:cs="Times New Roman"/>
      <w:b/>
      <w:iCs/>
      <w:sz w:val="48"/>
      <w:szCs w:val="48"/>
    </w:rPr>
  </w:style>
  <w:style w:type="character" w:customStyle="1" w:styleId="50">
    <w:name w:val="Заголовок 5 Знак"/>
    <w:aliases w:val="Подпись рисунков Знак"/>
    <w:basedOn w:val="a0"/>
    <w:link w:val="5"/>
    <w:uiPriority w:val="9"/>
    <w:rsid w:val="00D547C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для примеров (уменьшен шрифт) Знак"/>
    <w:basedOn w:val="a0"/>
    <w:link w:val="6"/>
    <w:rsid w:val="00D547CC"/>
    <w:rPr>
      <w:rFonts w:ascii="Times New Roman" w:eastAsia="Times New Roman" w:hAnsi="Times New Roman" w:cs="Times New Roman"/>
      <w:i/>
      <w:iCs/>
      <w:sz w:val="28"/>
      <w:szCs w:val="24"/>
    </w:rPr>
  </w:style>
  <w:style w:type="character" w:customStyle="1" w:styleId="70">
    <w:name w:val="Заголовок 7 Знак"/>
    <w:basedOn w:val="a0"/>
    <w:link w:val="7"/>
    <w:rsid w:val="00D547CC"/>
    <w:rPr>
      <w:rFonts w:ascii="Verdana" w:eastAsia="Times New Roman" w:hAnsi="Verdana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uiPriority w:val="9"/>
    <w:rsid w:val="00D547CC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D547CC"/>
    <w:rPr>
      <w:rFonts w:ascii="Verdana" w:eastAsia="Times New Roman" w:hAnsi="Verdana" w:cs="Times New Roman"/>
      <w:b/>
      <w:sz w:val="28"/>
      <w:szCs w:val="20"/>
    </w:rPr>
  </w:style>
  <w:style w:type="character" w:styleId="a3">
    <w:name w:val="Placeholder Text"/>
    <w:basedOn w:val="a0"/>
    <w:uiPriority w:val="99"/>
    <w:semiHidden/>
    <w:rsid w:val="001C63BA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1C63B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63BA"/>
    <w:rPr>
      <w:rFonts w:ascii="Tahoma" w:hAnsi="Tahoma" w:cs="Tahoma"/>
      <w:sz w:val="16"/>
      <w:szCs w:val="16"/>
    </w:rPr>
  </w:style>
  <w:style w:type="paragraph" w:customStyle="1" w:styleId="a6">
    <w:name w:val="Головка таблицы"/>
    <w:rsid w:val="00D547CC"/>
    <w:pPr>
      <w:suppressLineNumbers/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</w:rPr>
  </w:style>
  <w:style w:type="paragraph" w:styleId="a7">
    <w:name w:val="Title"/>
    <w:aliases w:val="Рис_надп"/>
    <w:next w:val="a"/>
    <w:link w:val="a8"/>
    <w:qFormat/>
    <w:rsid w:val="00D547CC"/>
    <w:pPr>
      <w:suppressLineNumbers/>
      <w:suppressAutoHyphens/>
      <w:spacing w:after="0" w:line="240" w:lineRule="auto"/>
      <w:contextualSpacing/>
      <w:jc w:val="center"/>
    </w:pPr>
    <w:rPr>
      <w:rFonts w:ascii="Verdana" w:eastAsia="Times New Roman" w:hAnsi="Verdana" w:cs="Arial"/>
      <w:bCs/>
      <w:kern w:val="28"/>
      <w:sz w:val="24"/>
      <w:szCs w:val="32"/>
    </w:rPr>
  </w:style>
  <w:style w:type="character" w:customStyle="1" w:styleId="a8">
    <w:name w:val="Название Знак"/>
    <w:aliases w:val="Рис_надп Знак"/>
    <w:basedOn w:val="a0"/>
    <w:link w:val="a7"/>
    <w:rsid w:val="00D547CC"/>
    <w:rPr>
      <w:rFonts w:ascii="Verdana" w:eastAsia="Times New Roman" w:hAnsi="Verdana" w:cs="Arial"/>
      <w:bCs/>
      <w:kern w:val="28"/>
      <w:sz w:val="24"/>
      <w:szCs w:val="32"/>
    </w:rPr>
  </w:style>
  <w:style w:type="paragraph" w:customStyle="1" w:styleId="a9">
    <w:name w:val="Название таблицы"/>
    <w:rsid w:val="00C9786F"/>
    <w:pPr>
      <w:suppressAutoHyphens/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a">
    <w:name w:val="Текст таблицы"/>
    <w:rsid w:val="00D547CC"/>
    <w:pPr>
      <w:spacing w:after="0" w:line="240" w:lineRule="auto"/>
      <w:ind w:hanging="108"/>
      <w:jc w:val="center"/>
    </w:pPr>
    <w:rPr>
      <w:rFonts w:ascii="Verdana" w:eastAsia="Times New Roman" w:hAnsi="Verdana" w:cs="Times New Roman"/>
      <w:sz w:val="29"/>
      <w:szCs w:val="20"/>
    </w:rPr>
  </w:style>
  <w:style w:type="character" w:customStyle="1" w:styleId="ab">
    <w:name w:val="Схема документа Знак"/>
    <w:basedOn w:val="a0"/>
    <w:link w:val="ac"/>
    <w:uiPriority w:val="99"/>
    <w:semiHidden/>
    <w:rsid w:val="00D547CC"/>
    <w:rPr>
      <w:rFonts w:ascii="Tahoma" w:eastAsia="Times New Roman" w:hAnsi="Tahoma" w:cs="Tahoma"/>
      <w:sz w:val="16"/>
      <w:szCs w:val="16"/>
    </w:rPr>
  </w:style>
  <w:style w:type="paragraph" w:styleId="ac">
    <w:name w:val="Document Map"/>
    <w:basedOn w:val="a"/>
    <w:link w:val="ab"/>
    <w:uiPriority w:val="99"/>
    <w:semiHidden/>
    <w:unhideWhenUsed/>
    <w:rsid w:val="00D547CC"/>
    <w:pPr>
      <w:widowControl w:val="0"/>
      <w:suppressAutoHyphens/>
      <w:ind w:firstLine="0"/>
      <w:jc w:val="center"/>
    </w:pPr>
    <w:rPr>
      <w:rFonts w:ascii="Tahoma" w:eastAsia="Times New Roman" w:hAnsi="Tahoma" w:cs="Tahoma"/>
      <w:sz w:val="16"/>
      <w:szCs w:val="16"/>
    </w:rPr>
  </w:style>
  <w:style w:type="paragraph" w:customStyle="1" w:styleId="ad">
    <w:name w:val="Формула"/>
    <w:next w:val="a"/>
    <w:qFormat/>
    <w:rsid w:val="00E85B60"/>
    <w:pPr>
      <w:spacing w:after="0" w:line="240" w:lineRule="auto"/>
      <w:jc w:val="center"/>
    </w:pPr>
    <w:rPr>
      <w:rFonts w:ascii="Cambria Math" w:eastAsia="Times New Roman" w:hAnsi="Cambria Math" w:cs="Times New Roman"/>
      <w:iCs/>
      <w:sz w:val="26"/>
      <w:szCs w:val="24"/>
      <w:lang w:val="en-US"/>
    </w:rPr>
  </w:style>
  <w:style w:type="character" w:customStyle="1" w:styleId="ae">
    <w:name w:val="Текст примечания Знак"/>
    <w:basedOn w:val="a0"/>
    <w:link w:val="af"/>
    <w:semiHidden/>
    <w:rsid w:val="00D547CC"/>
    <w:rPr>
      <w:rFonts w:ascii="Journal" w:eastAsia="Times New Roman" w:hAnsi="Journal" w:cs="Times New Roman"/>
      <w:sz w:val="28"/>
      <w:szCs w:val="20"/>
      <w:lang w:val="uk-UA"/>
    </w:rPr>
  </w:style>
  <w:style w:type="paragraph" w:styleId="af">
    <w:name w:val="annotation text"/>
    <w:basedOn w:val="a"/>
    <w:link w:val="ae"/>
    <w:semiHidden/>
    <w:rsid w:val="00D547CC"/>
    <w:pPr>
      <w:widowControl w:val="0"/>
      <w:suppressAutoHyphens/>
      <w:ind w:firstLine="0"/>
      <w:jc w:val="center"/>
    </w:pPr>
    <w:rPr>
      <w:rFonts w:ascii="Journal" w:eastAsia="Times New Roman" w:hAnsi="Journal" w:cs="Times New Roman"/>
      <w:szCs w:val="20"/>
      <w:lang w:val="uk-UA"/>
    </w:rPr>
  </w:style>
  <w:style w:type="paragraph" w:customStyle="1" w:styleId="af0">
    <w:name w:val="Головка табл"/>
    <w:rsid w:val="00D547CC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f1">
    <w:name w:val="TOC Heading"/>
    <w:basedOn w:val="1"/>
    <w:next w:val="a"/>
    <w:uiPriority w:val="39"/>
    <w:unhideWhenUsed/>
    <w:qFormat/>
    <w:rsid w:val="00D547CC"/>
    <w:pPr>
      <w:widowControl/>
      <w:spacing w:before="480" w:line="276" w:lineRule="auto"/>
      <w:ind w:firstLine="0"/>
      <w:jc w:val="left"/>
      <w:outlineLvl w:val="9"/>
    </w:pPr>
    <w:rPr>
      <w:rFonts w:asciiTheme="majorHAnsi" w:hAnsiTheme="majorHAnsi"/>
      <w:color w:val="365F91" w:themeColor="accent1" w:themeShade="BF"/>
      <w:sz w:val="28"/>
      <w:lang w:eastAsia="en-US"/>
    </w:rPr>
  </w:style>
  <w:style w:type="paragraph" w:styleId="af2">
    <w:name w:val="List Bullet"/>
    <w:basedOn w:val="a"/>
    <w:autoRedefine/>
    <w:semiHidden/>
    <w:rsid w:val="00D547CC"/>
    <w:pPr>
      <w:widowControl w:val="0"/>
      <w:tabs>
        <w:tab w:val="num" w:pos="360"/>
      </w:tabs>
      <w:suppressAutoHyphens/>
      <w:ind w:left="360" w:hanging="360"/>
      <w:jc w:val="center"/>
    </w:pPr>
    <w:rPr>
      <w:rFonts w:eastAsia="Times New Roman" w:cs="Times New Roman"/>
      <w:szCs w:val="28"/>
    </w:rPr>
  </w:style>
  <w:style w:type="paragraph" w:styleId="21">
    <w:name w:val="List Bullet 2"/>
    <w:basedOn w:val="a"/>
    <w:autoRedefine/>
    <w:semiHidden/>
    <w:rsid w:val="00D547CC"/>
    <w:pPr>
      <w:widowControl w:val="0"/>
      <w:tabs>
        <w:tab w:val="num" w:pos="643"/>
      </w:tabs>
      <w:suppressAutoHyphens/>
      <w:ind w:left="643" w:hanging="360"/>
      <w:jc w:val="center"/>
    </w:pPr>
    <w:rPr>
      <w:rFonts w:eastAsia="Times New Roman" w:cs="Times New Roman"/>
      <w:szCs w:val="28"/>
    </w:rPr>
  </w:style>
  <w:style w:type="paragraph" w:customStyle="1" w:styleId="af3">
    <w:name w:val="Пример"/>
    <w:qFormat/>
    <w:rsid w:val="00E85B60"/>
    <w:pPr>
      <w:spacing w:before="120" w:after="120" w:line="240" w:lineRule="auto"/>
      <w:ind w:firstLine="284"/>
      <w:contextualSpacing/>
      <w:jc w:val="both"/>
    </w:pPr>
    <w:rPr>
      <w:rFonts w:ascii="Verdana" w:eastAsia="Times New Roman" w:hAnsi="Verdana" w:cs="Times New Roman"/>
      <w:sz w:val="24"/>
      <w:szCs w:val="24"/>
    </w:rPr>
  </w:style>
  <w:style w:type="paragraph" w:customStyle="1" w:styleId="af4">
    <w:name w:val="Пример_без_отступа"/>
    <w:basedOn w:val="af3"/>
    <w:rsid w:val="00D547CC"/>
    <w:pPr>
      <w:spacing w:before="0"/>
      <w:ind w:firstLine="0"/>
    </w:pPr>
  </w:style>
  <w:style w:type="paragraph" w:customStyle="1" w:styleId="af5">
    <w:name w:val="Текст рисунка"/>
    <w:rsid w:val="00D547CC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</w:rPr>
  </w:style>
  <w:style w:type="paragraph" w:customStyle="1" w:styleId="af6">
    <w:name w:val="Фомула_Пример"/>
    <w:basedOn w:val="af3"/>
    <w:rsid w:val="00D547CC"/>
    <w:pPr>
      <w:ind w:firstLine="0"/>
      <w:jc w:val="center"/>
    </w:pPr>
  </w:style>
  <w:style w:type="paragraph" w:customStyle="1" w:styleId="af7">
    <w:name w:val="Формула номер"/>
    <w:rsid w:val="00D547CC"/>
    <w:pPr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8">
    <w:name w:val="формулы по центру"/>
    <w:qFormat/>
    <w:rsid w:val="00201F59"/>
    <w:pPr>
      <w:spacing w:after="0" w:line="240" w:lineRule="auto"/>
      <w:jc w:val="center"/>
    </w:pPr>
    <w:rPr>
      <w:rFonts w:ascii="Cambria Math" w:eastAsia="Times New Roman" w:hAnsi="Times New Roman" w:cs="Times New Roman"/>
      <w:sz w:val="30"/>
      <w:szCs w:val="24"/>
    </w:rPr>
  </w:style>
  <w:style w:type="paragraph" w:customStyle="1" w:styleId="af9">
    <w:name w:val="где"/>
    <w:qFormat/>
    <w:rsid w:val="003D22EF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val="en-US"/>
    </w:rPr>
  </w:style>
  <w:style w:type="table" w:styleId="afa">
    <w:name w:val="Table Grid"/>
    <w:basedOn w:val="a1"/>
    <w:uiPriority w:val="59"/>
    <w:rsid w:val="00D547CC"/>
    <w:pPr>
      <w:spacing w:after="0" w:line="240" w:lineRule="auto"/>
      <w:ind w:firstLine="397"/>
      <w:jc w:val="center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Заголовок таблицы"/>
    <w:basedOn w:val="a"/>
    <w:qFormat/>
    <w:rsid w:val="00C9786F"/>
    <w:pPr>
      <w:widowControl w:val="0"/>
      <w:suppressAutoHyphens/>
      <w:ind w:firstLine="0"/>
      <w:jc w:val="center"/>
    </w:pPr>
    <w:rPr>
      <w:rFonts w:eastAsia="Times New Roman" w:cs="Times New Roman"/>
      <w:szCs w:val="28"/>
    </w:rPr>
  </w:style>
  <w:style w:type="paragraph" w:customStyle="1" w:styleId="12">
    <w:name w:val="для таблицы (внутри) 12"/>
    <w:basedOn w:val="a9"/>
    <w:rsid w:val="00742BC0"/>
    <w:rPr>
      <w:sz w:val="26"/>
      <w:szCs w:val="28"/>
    </w:rPr>
  </w:style>
  <w:style w:type="paragraph" w:customStyle="1" w:styleId="afc">
    <w:name w:val="подпись рисунков"/>
    <w:qFormat/>
    <w:rsid w:val="00D547CC"/>
    <w:pPr>
      <w:spacing w:after="0" w:line="240" w:lineRule="auto"/>
      <w:jc w:val="center"/>
    </w:pPr>
    <w:rPr>
      <w:rFonts w:ascii="Verdana" w:eastAsia="Times New Roman" w:hAnsi="Verdana" w:cs="Times New Roman"/>
      <w:sz w:val="26"/>
      <w:szCs w:val="28"/>
    </w:rPr>
  </w:style>
  <w:style w:type="paragraph" w:customStyle="1" w:styleId="afd">
    <w:name w:val="формулы после где"/>
    <w:basedOn w:val="a"/>
    <w:qFormat/>
    <w:rsid w:val="00D547CC"/>
    <w:pPr>
      <w:widowControl w:val="0"/>
      <w:suppressAutoHyphens/>
      <w:ind w:left="757" w:hanging="360"/>
      <w:jc w:val="center"/>
    </w:pPr>
    <w:rPr>
      <w:rFonts w:eastAsia="Times New Roman" w:cs="Times New Roman"/>
      <w:szCs w:val="28"/>
    </w:rPr>
  </w:style>
  <w:style w:type="paragraph" w:customStyle="1" w:styleId="afe">
    <w:name w:val="для таблицы формулы"/>
    <w:basedOn w:val="a"/>
    <w:qFormat/>
    <w:rsid w:val="00D547CC"/>
    <w:pPr>
      <w:widowControl w:val="0"/>
      <w:suppressAutoHyphens/>
      <w:ind w:firstLine="0"/>
      <w:jc w:val="center"/>
    </w:pPr>
    <w:rPr>
      <w:rFonts w:ascii="Cambria Math" w:eastAsia="Times New Roman" w:hAnsi="Cambria Math" w:cs="Times New Roman"/>
      <w:sz w:val="26"/>
      <w:szCs w:val="28"/>
    </w:rPr>
  </w:style>
  <w:style w:type="paragraph" w:customStyle="1" w:styleId="aff">
    <w:name w:val="Слово таблица"/>
    <w:basedOn w:val="a"/>
    <w:qFormat/>
    <w:rsid w:val="00C9786F"/>
    <w:pPr>
      <w:widowControl w:val="0"/>
      <w:suppressAutoHyphens/>
      <w:ind w:firstLine="0"/>
      <w:jc w:val="right"/>
    </w:pPr>
    <w:rPr>
      <w:rFonts w:eastAsia="Times New Roman" w:cs="Times New Roman"/>
      <w:szCs w:val="28"/>
      <w:lang w:val="en-US"/>
    </w:rPr>
  </w:style>
  <w:style w:type="paragraph" w:customStyle="1" w:styleId="aff0">
    <w:name w:val="формулы с нумерацией"/>
    <w:basedOn w:val="af8"/>
    <w:qFormat/>
    <w:rsid w:val="00D547CC"/>
    <w:pPr>
      <w:widowControl w:val="0"/>
      <w:suppressAutoHyphens/>
      <w:jc w:val="right"/>
    </w:pPr>
    <w:rPr>
      <w:rFonts w:ascii="Times New Roman"/>
      <w:lang w:val="en-US"/>
    </w:rPr>
  </w:style>
  <w:style w:type="paragraph" w:customStyle="1" w:styleId="aff1">
    <w:name w:val="для таблицы (внутри)"/>
    <w:basedOn w:val="a"/>
    <w:qFormat/>
    <w:rsid w:val="00D547CC"/>
    <w:pPr>
      <w:widowControl w:val="0"/>
      <w:suppressAutoHyphens/>
      <w:ind w:firstLine="0"/>
      <w:jc w:val="center"/>
    </w:pPr>
    <w:rPr>
      <w:rFonts w:eastAsia="Times New Roman" w:cs="Times New Roman"/>
      <w:szCs w:val="28"/>
    </w:rPr>
  </w:style>
  <w:style w:type="paragraph" w:customStyle="1" w:styleId="14">
    <w:name w:val="для таблицы 14"/>
    <w:basedOn w:val="a"/>
    <w:qFormat/>
    <w:rsid w:val="007F052C"/>
    <w:pPr>
      <w:widowControl w:val="0"/>
      <w:suppressAutoHyphens/>
      <w:spacing w:after="160"/>
      <w:ind w:firstLine="0"/>
      <w:jc w:val="center"/>
    </w:pPr>
    <w:rPr>
      <w:rFonts w:eastAsia="Times New Roman" w:cs="Times New Roman"/>
      <w:szCs w:val="24"/>
    </w:rPr>
  </w:style>
  <w:style w:type="paragraph" w:customStyle="1" w:styleId="13">
    <w:name w:val="для таблицы (внутри) 13"/>
    <w:basedOn w:val="14"/>
    <w:qFormat/>
    <w:rsid w:val="007F052C"/>
    <w:pPr>
      <w:spacing w:after="0" w:line="240" w:lineRule="auto"/>
    </w:pPr>
    <w:rPr>
      <w:sz w:val="26"/>
      <w:szCs w:val="28"/>
    </w:rPr>
  </w:style>
  <w:style w:type="paragraph" w:customStyle="1" w:styleId="aff2">
    <w:name w:val="Решение"/>
    <w:qFormat/>
    <w:rsid w:val="007F052C"/>
    <w:pPr>
      <w:spacing w:before="100" w:after="100" w:line="240" w:lineRule="auto"/>
      <w:ind w:firstLine="397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aff3">
    <w:name w:val="Верхний колонтитул Знак"/>
    <w:basedOn w:val="a0"/>
    <w:link w:val="aff4"/>
    <w:uiPriority w:val="99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aff4">
    <w:name w:val="header"/>
    <w:basedOn w:val="a"/>
    <w:link w:val="aff3"/>
    <w:uiPriority w:val="99"/>
    <w:semiHidden/>
    <w:unhideWhenUsed/>
    <w:rsid w:val="007F052C"/>
    <w:pPr>
      <w:widowControl w:val="0"/>
      <w:tabs>
        <w:tab w:val="center" w:pos="4677"/>
        <w:tab w:val="right" w:pos="9355"/>
      </w:tabs>
      <w:suppressAutoHyphens/>
    </w:pPr>
    <w:rPr>
      <w:rFonts w:eastAsia="Times New Roman" w:cs="Times New Roman"/>
      <w:szCs w:val="24"/>
    </w:rPr>
  </w:style>
  <w:style w:type="character" w:customStyle="1" w:styleId="22">
    <w:name w:val="Основной текст 2 Знак"/>
    <w:basedOn w:val="a0"/>
    <w:link w:val="23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23">
    <w:name w:val="Body Text 2"/>
    <w:basedOn w:val="a"/>
    <w:link w:val="22"/>
    <w:semiHidden/>
    <w:unhideWhenUsed/>
    <w:rsid w:val="007F052C"/>
    <w:pPr>
      <w:widowControl w:val="0"/>
      <w:suppressAutoHyphens/>
      <w:spacing w:after="120" w:line="480" w:lineRule="auto"/>
    </w:pPr>
    <w:rPr>
      <w:rFonts w:eastAsia="Times New Roman" w:cs="Times New Roman"/>
      <w:szCs w:val="24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7F052C"/>
    <w:rPr>
      <w:rFonts w:ascii="Times New Roman" w:eastAsia="Times New Roman" w:hAnsi="Times New Roman" w:cs="Times New Roman"/>
      <w:sz w:val="28"/>
      <w:szCs w:val="24"/>
    </w:rPr>
  </w:style>
  <w:style w:type="paragraph" w:styleId="25">
    <w:name w:val="Body Text Indent 2"/>
    <w:basedOn w:val="a"/>
    <w:link w:val="24"/>
    <w:uiPriority w:val="99"/>
    <w:semiHidden/>
    <w:unhideWhenUsed/>
    <w:rsid w:val="007F052C"/>
    <w:pPr>
      <w:widowControl w:val="0"/>
      <w:suppressAutoHyphens/>
      <w:spacing w:after="120" w:line="480" w:lineRule="auto"/>
      <w:ind w:left="283"/>
    </w:pPr>
    <w:rPr>
      <w:rFonts w:eastAsia="Times New Roman" w:cs="Times New Roman"/>
      <w:szCs w:val="24"/>
    </w:rPr>
  </w:style>
  <w:style w:type="paragraph" w:styleId="aff5">
    <w:name w:val="caption"/>
    <w:basedOn w:val="a"/>
    <w:next w:val="a"/>
    <w:uiPriority w:val="35"/>
    <w:unhideWhenUsed/>
    <w:qFormat/>
    <w:rsid w:val="007F052C"/>
    <w:pPr>
      <w:widowControl w:val="0"/>
      <w:suppressAutoHyphens/>
      <w:spacing w:after="200"/>
    </w:pPr>
    <w:rPr>
      <w:rFonts w:eastAsia="Times New Roman" w:cs="Times New Roman"/>
      <w:b/>
      <w:bCs/>
      <w:color w:val="4F81BD" w:themeColor="accent1"/>
      <w:sz w:val="18"/>
      <w:szCs w:val="18"/>
    </w:rPr>
  </w:style>
  <w:style w:type="paragraph" w:customStyle="1" w:styleId="aff6">
    <w:name w:val="Подпись рис"/>
    <w:basedOn w:val="a"/>
    <w:qFormat/>
    <w:rsid w:val="004918F9"/>
    <w:pPr>
      <w:ind w:firstLine="0"/>
      <w:jc w:val="center"/>
    </w:pPr>
    <w:rPr>
      <w:rFonts w:eastAsiaTheme="minorHAnsi"/>
      <w:sz w:val="26"/>
      <w:lang w:eastAsia="en-US"/>
    </w:rPr>
  </w:style>
  <w:style w:type="paragraph" w:customStyle="1" w:styleId="aff7">
    <w:name w:val="формула с нумерацией"/>
    <w:basedOn w:val="a"/>
    <w:qFormat/>
    <w:rsid w:val="004918F9"/>
    <w:pPr>
      <w:ind w:firstLine="0"/>
    </w:pPr>
    <w:rPr>
      <w:rFonts w:ascii="Cambria Math" w:eastAsiaTheme="minorHAnsi" w:hAnsi="Cambria Math"/>
      <w:lang w:val="en-US" w:eastAsia="en-US"/>
    </w:rPr>
  </w:style>
  <w:style w:type="paragraph" w:customStyle="1" w:styleId="aff8">
    <w:name w:val="формулы"/>
    <w:basedOn w:val="a"/>
    <w:qFormat/>
    <w:rsid w:val="004918F9"/>
    <w:pPr>
      <w:ind w:firstLine="0"/>
    </w:pPr>
    <w:rPr>
      <w:rFonts w:asciiTheme="majorHAnsi" w:hAnsiTheme="majorHAnsi"/>
      <w:lang w:eastAsia="en-US"/>
    </w:rPr>
  </w:style>
  <w:style w:type="paragraph" w:styleId="aff9">
    <w:name w:val="No Spacing"/>
    <w:uiPriority w:val="1"/>
    <w:qFormat/>
    <w:rsid w:val="004918F9"/>
    <w:pPr>
      <w:spacing w:after="0" w:line="240" w:lineRule="auto"/>
      <w:ind w:firstLine="397"/>
      <w:jc w:val="both"/>
    </w:pPr>
    <w:rPr>
      <w:rFonts w:ascii="Times New Roman" w:eastAsiaTheme="minorHAnsi" w:hAnsi="Times New Roman"/>
      <w:sz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4918F9"/>
    <w:pPr>
      <w:spacing w:after="100"/>
    </w:pPr>
    <w:rPr>
      <w:rFonts w:eastAsiaTheme="minorHAnsi"/>
      <w:lang w:eastAsia="en-US"/>
    </w:rPr>
  </w:style>
  <w:style w:type="paragraph" w:styleId="26">
    <w:name w:val="toc 2"/>
    <w:basedOn w:val="a"/>
    <w:next w:val="a"/>
    <w:autoRedefine/>
    <w:uiPriority w:val="39"/>
    <w:unhideWhenUsed/>
    <w:rsid w:val="004918F9"/>
    <w:pPr>
      <w:spacing w:after="100"/>
      <w:ind w:left="280"/>
    </w:pPr>
    <w:rPr>
      <w:rFonts w:eastAsiaTheme="minorHAnsi"/>
      <w:lang w:eastAsia="en-US"/>
    </w:rPr>
  </w:style>
  <w:style w:type="paragraph" w:customStyle="1" w:styleId="affa">
    <w:name w:val="основной текст с отступом"/>
    <w:basedOn w:val="11"/>
    <w:next w:val="a"/>
    <w:rsid w:val="004918F9"/>
    <w:pPr>
      <w:tabs>
        <w:tab w:val="left" w:pos="1134"/>
      </w:tabs>
      <w:spacing w:after="0"/>
    </w:pPr>
    <w:rPr>
      <w:rFonts w:eastAsia="Times New Roman" w:cs="Times New Roman"/>
      <w:bCs/>
      <w:szCs w:val="20"/>
      <w:lang w:eastAsia="ru-RU"/>
    </w:rPr>
  </w:style>
  <w:style w:type="paragraph" w:customStyle="1" w:styleId="affb">
    <w:name w:val="текст в таблице"/>
    <w:basedOn w:val="a"/>
    <w:rsid w:val="00C9786F"/>
    <w:pPr>
      <w:spacing w:line="240" w:lineRule="auto"/>
      <w:ind w:firstLine="0"/>
      <w:jc w:val="center"/>
    </w:pPr>
    <w:rPr>
      <w:rFonts w:eastAsia="Times New Roman" w:cs="Times New Roman"/>
      <w:sz w:val="24"/>
      <w:szCs w:val="20"/>
      <w:lang w:eastAsia="en-US"/>
    </w:rPr>
  </w:style>
  <w:style w:type="paragraph" w:styleId="affc">
    <w:name w:val="Body Text Indent"/>
    <w:basedOn w:val="a"/>
    <w:link w:val="affd"/>
    <w:uiPriority w:val="99"/>
    <w:semiHidden/>
    <w:unhideWhenUsed/>
    <w:rsid w:val="004918F9"/>
    <w:pPr>
      <w:spacing w:after="120"/>
      <w:ind w:left="283"/>
    </w:pPr>
    <w:rPr>
      <w:rFonts w:eastAsiaTheme="minorHAnsi"/>
      <w:lang w:eastAsia="en-US"/>
    </w:rPr>
  </w:style>
  <w:style w:type="character" w:customStyle="1" w:styleId="affd">
    <w:name w:val="Основной текст с отступом Знак"/>
    <w:basedOn w:val="a0"/>
    <w:link w:val="affc"/>
    <w:uiPriority w:val="99"/>
    <w:semiHidden/>
    <w:rsid w:val="004918F9"/>
    <w:rPr>
      <w:rFonts w:ascii="Times New Roman" w:eastAsiaTheme="minorHAnsi" w:hAnsi="Times New Roman"/>
      <w:sz w:val="28"/>
      <w:lang w:eastAsia="en-US"/>
    </w:rPr>
  </w:style>
  <w:style w:type="paragraph" w:styleId="affe">
    <w:name w:val="Body Text"/>
    <w:basedOn w:val="a"/>
    <w:link w:val="afff"/>
    <w:semiHidden/>
    <w:unhideWhenUsed/>
    <w:qFormat/>
    <w:rsid w:val="004C7B7A"/>
    <w:pPr>
      <w:spacing w:after="120"/>
    </w:pPr>
  </w:style>
  <w:style w:type="character" w:customStyle="1" w:styleId="afff">
    <w:name w:val="Основной текст Знак"/>
    <w:basedOn w:val="a0"/>
    <w:link w:val="affe"/>
    <w:semiHidden/>
    <w:rsid w:val="004C7B7A"/>
    <w:rPr>
      <w:rFonts w:ascii="Times New Roman" w:hAnsi="Times New Roman"/>
      <w:sz w:val="28"/>
    </w:rPr>
  </w:style>
  <w:style w:type="paragraph" w:styleId="afff0">
    <w:name w:val="Normal (Web)"/>
    <w:basedOn w:val="a"/>
    <w:uiPriority w:val="99"/>
    <w:semiHidden/>
    <w:unhideWhenUsed/>
    <w:rsid w:val="004C7B7A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</w:rPr>
  </w:style>
  <w:style w:type="paragraph" w:styleId="31">
    <w:name w:val="toc 3"/>
    <w:basedOn w:val="a"/>
    <w:next w:val="a"/>
    <w:autoRedefine/>
    <w:uiPriority w:val="39"/>
    <w:unhideWhenUsed/>
    <w:rsid w:val="00E74674"/>
    <w:pPr>
      <w:spacing w:after="100"/>
      <w:ind w:left="560"/>
    </w:pPr>
  </w:style>
  <w:style w:type="character" w:styleId="afff1">
    <w:name w:val="Hyperlink"/>
    <w:basedOn w:val="a0"/>
    <w:uiPriority w:val="99"/>
    <w:unhideWhenUsed/>
    <w:rsid w:val="00E74674"/>
    <w:rPr>
      <w:color w:val="0000FF" w:themeColor="hyperlink"/>
      <w:u w:val="single"/>
    </w:rPr>
  </w:style>
  <w:style w:type="paragraph" w:styleId="afff2">
    <w:name w:val="Plain Text"/>
    <w:basedOn w:val="a"/>
    <w:link w:val="afff3"/>
    <w:uiPriority w:val="99"/>
    <w:unhideWhenUsed/>
    <w:rsid w:val="002663B5"/>
    <w:pPr>
      <w:spacing w:line="240" w:lineRule="auto"/>
      <w:ind w:firstLine="0"/>
      <w:jc w:val="left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fff3">
    <w:name w:val="Текст Знак"/>
    <w:basedOn w:val="a0"/>
    <w:link w:val="afff2"/>
    <w:uiPriority w:val="99"/>
    <w:rsid w:val="002663B5"/>
    <w:rPr>
      <w:rFonts w:ascii="Consolas" w:eastAsia="Calibri" w:hAnsi="Consolas" w:cs="Times New Roman"/>
      <w:sz w:val="21"/>
      <w:szCs w:val="21"/>
      <w:lang w:eastAsia="en-US"/>
    </w:rPr>
  </w:style>
  <w:style w:type="paragraph" w:styleId="afff4">
    <w:name w:val="List Paragraph"/>
    <w:basedOn w:val="a"/>
    <w:uiPriority w:val="34"/>
    <w:qFormat/>
    <w:rsid w:val="009460B9"/>
    <w:pPr>
      <w:ind w:left="720"/>
      <w:contextualSpacing/>
    </w:pPr>
  </w:style>
  <w:style w:type="character" w:styleId="afff5">
    <w:name w:val="Strong"/>
    <w:basedOn w:val="a0"/>
    <w:uiPriority w:val="22"/>
    <w:qFormat/>
    <w:rsid w:val="00721A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4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9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wmf"/><Relationship Id="rId18" Type="http://schemas.openxmlformats.org/officeDocument/2006/relationships/oleObject" Target="embeddings/oleObject3.bin"/><Relationship Id="rId26" Type="http://schemas.openxmlformats.org/officeDocument/2006/relationships/chart" Target="charts/chart2.xml"/><Relationship Id="rId3" Type="http://schemas.openxmlformats.org/officeDocument/2006/relationships/customXml" Target="../customXml/item3.xml"/><Relationship Id="rId21" Type="http://schemas.openxmlformats.org/officeDocument/2006/relationships/image" Target="media/image5.wmf"/><Relationship Id="rId34" Type="http://schemas.openxmlformats.org/officeDocument/2006/relationships/header" Target="header1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image" Target="media/image3.wmf"/><Relationship Id="rId25" Type="http://schemas.openxmlformats.org/officeDocument/2006/relationships/chart" Target="charts/chart1.xml"/><Relationship Id="rId33" Type="http://schemas.openxmlformats.org/officeDocument/2006/relationships/hyperlink" Target="mailto:darya.belovol.98@mail.ru" TargetMode="Externa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2.bin"/><Relationship Id="rId20" Type="http://schemas.openxmlformats.org/officeDocument/2006/relationships/oleObject" Target="embeddings/oleObject4.bin"/><Relationship Id="rId29" Type="http://schemas.openxmlformats.org/officeDocument/2006/relationships/chart" Target="charts/chart5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oleObject" Target="embeddings/oleObject6.bin"/><Relationship Id="rId32" Type="http://schemas.openxmlformats.org/officeDocument/2006/relationships/hyperlink" Target="mailto:darya.belovol.98@mail.ru" TargetMode="External"/><Relationship Id="rId37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2.wmf"/><Relationship Id="rId23" Type="http://schemas.openxmlformats.org/officeDocument/2006/relationships/image" Target="media/image6.wmf"/><Relationship Id="rId28" Type="http://schemas.openxmlformats.org/officeDocument/2006/relationships/chart" Target="charts/chart4.xml"/><Relationship Id="rId36" Type="http://schemas.openxmlformats.org/officeDocument/2006/relationships/fontTable" Target="fontTable.xml"/><Relationship Id="rId10" Type="http://schemas.openxmlformats.org/officeDocument/2006/relationships/webSettings" Target="webSettings.xml"/><Relationship Id="rId19" Type="http://schemas.openxmlformats.org/officeDocument/2006/relationships/image" Target="media/image4.wmf"/><Relationship Id="rId31" Type="http://schemas.openxmlformats.org/officeDocument/2006/relationships/hyperlink" Target="mailto:darya.belovol.98@mail.ru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oleObject" Target="embeddings/oleObject1.bin"/><Relationship Id="rId22" Type="http://schemas.openxmlformats.org/officeDocument/2006/relationships/oleObject" Target="embeddings/oleObject5.bin"/><Relationship Id="rId27" Type="http://schemas.openxmlformats.org/officeDocument/2006/relationships/chart" Target="charts/chart3.xml"/><Relationship Id="rId30" Type="http://schemas.openxmlformats.org/officeDocument/2006/relationships/chart" Target="charts/chart6.xml"/><Relationship Id="rId35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avel\Desktop\&#1050;&#1072;&#1090;&#1103;\Kniga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7322335743362511E-2"/>
          <c:y val="4.8019966823790401E-2"/>
          <c:w val="0.863944724579923"/>
          <c:h val="0.7572790199544317"/>
        </c:manualLayout>
      </c:layout>
      <c:scatterChart>
        <c:scatterStyle val="lineMarker"/>
        <c:varyColors val="0"/>
        <c:ser>
          <c:idx val="2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rgbClr val="FFC00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Лист1!$E$18:$E$36</c:f>
              <c:numCache>
                <c:formatCode>General</c:formatCode>
                <c:ptCount val="19"/>
                <c:pt idx="0">
                  <c:v>5</c:v>
                </c:pt>
                <c:pt idx="1">
                  <c:v>5</c:v>
                </c:pt>
                <c:pt idx="2">
                  <c:v>5</c:v>
                </c:pt>
                <c:pt idx="3">
                  <c:v>5</c:v>
                </c:pt>
                <c:pt idx="4">
                  <c:v>5.8</c:v>
                </c:pt>
                <c:pt idx="5">
                  <c:v>5.8</c:v>
                </c:pt>
                <c:pt idx="6">
                  <c:v>7</c:v>
                </c:pt>
                <c:pt idx="7">
                  <c:v>7</c:v>
                </c:pt>
                <c:pt idx="8">
                  <c:v>7</c:v>
                </c:pt>
                <c:pt idx="9">
                  <c:v>15</c:v>
                </c:pt>
                <c:pt idx="10">
                  <c:v>15</c:v>
                </c:pt>
                <c:pt idx="11">
                  <c:v>15</c:v>
                </c:pt>
                <c:pt idx="12">
                  <c:v>30</c:v>
                </c:pt>
                <c:pt idx="13">
                  <c:v>30</c:v>
                </c:pt>
                <c:pt idx="14">
                  <c:v>30</c:v>
                </c:pt>
                <c:pt idx="15">
                  <c:v>55</c:v>
                </c:pt>
                <c:pt idx="16">
                  <c:v>55</c:v>
                </c:pt>
                <c:pt idx="17">
                  <c:v>75</c:v>
                </c:pt>
                <c:pt idx="18">
                  <c:v>75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1D42-40DC-821F-503342295E81}"/>
            </c:ext>
          </c:extLst>
        </c:ser>
        <c:ser>
          <c:idx val="3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rgbClr val="FF000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Лист1!$M$18:$M$41</c:f>
              <c:numCache>
                <c:formatCode>General</c:formatCode>
                <c:ptCount val="24"/>
                <c:pt idx="0">
                  <c:v>16</c:v>
                </c:pt>
                <c:pt idx="1">
                  <c:v>16</c:v>
                </c:pt>
                <c:pt idx="2">
                  <c:v>16</c:v>
                </c:pt>
                <c:pt idx="3">
                  <c:v>16</c:v>
                </c:pt>
                <c:pt idx="4">
                  <c:v>16</c:v>
                </c:pt>
                <c:pt idx="5">
                  <c:v>18</c:v>
                </c:pt>
                <c:pt idx="6">
                  <c:v>18</c:v>
                </c:pt>
                <c:pt idx="7">
                  <c:v>18</c:v>
                </c:pt>
                <c:pt idx="8">
                  <c:v>33</c:v>
                </c:pt>
                <c:pt idx="9">
                  <c:v>33</c:v>
                </c:pt>
                <c:pt idx="10">
                  <c:v>51</c:v>
                </c:pt>
                <c:pt idx="11">
                  <c:v>51</c:v>
                </c:pt>
                <c:pt idx="12">
                  <c:v>51</c:v>
                </c:pt>
                <c:pt idx="13">
                  <c:v>66</c:v>
                </c:pt>
                <c:pt idx="14">
                  <c:v>66</c:v>
                </c:pt>
                <c:pt idx="15">
                  <c:v>66</c:v>
                </c:pt>
                <c:pt idx="16">
                  <c:v>110</c:v>
                </c:pt>
                <c:pt idx="17">
                  <c:v>110</c:v>
                </c:pt>
                <c:pt idx="18">
                  <c:v>110</c:v>
                </c:pt>
                <c:pt idx="19">
                  <c:v>240</c:v>
                </c:pt>
                <c:pt idx="20">
                  <c:v>240</c:v>
                </c:pt>
                <c:pt idx="21">
                  <c:v>240</c:v>
                </c:pt>
                <c:pt idx="22">
                  <c:v>240</c:v>
                </c:pt>
                <c:pt idx="23">
                  <c:v>240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1D42-40DC-821F-503342295E81}"/>
            </c:ext>
          </c:extLst>
        </c:ser>
        <c:ser>
          <c:idx val="6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chemeClr val="accent4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Лист1!$E$75:$E$94</c:f>
              <c:numCache>
                <c:formatCode>General</c:formatCode>
                <c:ptCount val="20"/>
                <c:pt idx="0">
                  <c:v>3</c:v>
                </c:pt>
                <c:pt idx="1">
                  <c:v>3</c:v>
                </c:pt>
                <c:pt idx="2">
                  <c:v>3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4</c:v>
                </c:pt>
                <c:pt idx="7">
                  <c:v>6</c:v>
                </c:pt>
                <c:pt idx="8">
                  <c:v>6</c:v>
                </c:pt>
                <c:pt idx="9">
                  <c:v>10</c:v>
                </c:pt>
                <c:pt idx="10">
                  <c:v>10</c:v>
                </c:pt>
                <c:pt idx="11">
                  <c:v>24</c:v>
                </c:pt>
                <c:pt idx="12">
                  <c:v>24</c:v>
                </c:pt>
                <c:pt idx="13">
                  <c:v>40</c:v>
                </c:pt>
                <c:pt idx="14">
                  <c:v>40</c:v>
                </c:pt>
                <c:pt idx="15">
                  <c:v>40</c:v>
                </c:pt>
                <c:pt idx="16">
                  <c:v>96</c:v>
                </c:pt>
                <c:pt idx="17">
                  <c:v>97</c:v>
                </c:pt>
                <c:pt idx="18">
                  <c:v>122</c:v>
                </c:pt>
                <c:pt idx="19">
                  <c:v>130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1D42-40DC-821F-503342295E8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1918848"/>
        <c:axId val="151933312"/>
      </c:scatterChart>
      <c:valAx>
        <c:axId val="151918848"/>
        <c:scaling>
          <c:orientation val="minMax"/>
          <c:max val="200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88441811214519428"/>
              <c:y val="0.69322631834699389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headEnd type="none"/>
            <a:tailEnd type="triangle"/>
          </a:ln>
        </c:spPr>
        <c:crossAx val="151933312"/>
        <c:crosses val="autoZero"/>
        <c:crossBetween val="midCat"/>
      </c:valAx>
      <c:valAx>
        <c:axId val="151933312"/>
        <c:scaling>
          <c:orientation val="minMax"/>
          <c:max val="100"/>
          <c:min val="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m</a:t>
                </a:r>
                <a:r>
                  <a:rPr lang="ru-RU" sz="1200" b="1" i="0" baseline="0">
                    <a:effectLst/>
                  </a:rPr>
                  <a:t>, кг</a:t>
                </a:r>
                <a:r>
                  <a:rPr lang="en-US" sz="1200" b="1" i="0" baseline="0">
                    <a:effectLst/>
                  </a:rPr>
                  <a:t> 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9.2483735740587505E-2"/>
              <c:y val="3.4354022900556502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1918848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8.3510872810774392E-2"/>
          <c:y val="0.90322501823385648"/>
          <c:w val="0.84738981549582104"/>
          <c:h val="9.4558513328845128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300354015893349E-2"/>
          <c:y val="3.2101459206909412E-2"/>
          <c:w val="0.90270163077915322"/>
          <c:h val="0.75180208404829962"/>
        </c:manualLayout>
      </c:layout>
      <c:scatterChart>
        <c:scatterStyle val="lineMarker"/>
        <c:varyColors val="0"/>
        <c:ser>
          <c:idx val="2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chemeClr val="accent4"/>
                </a:solidFill>
              </a:ln>
            </c:spPr>
            <c:trendlineType val="linear"/>
            <c:dispRSqr val="0"/>
            <c:dispEq val="0"/>
          </c:trendline>
          <c:trendline>
            <c:name>SP</c:name>
            <c:spPr>
              <a:ln w="31750">
                <a:solidFill>
                  <a:srgbClr val="00206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Лист1!$G$18:$G$36</c:f>
              <c:numCache>
                <c:formatCode>General</c:formatCode>
                <c:ptCount val="19"/>
                <c:pt idx="0">
                  <c:v>1.8</c:v>
                </c:pt>
                <c:pt idx="1">
                  <c:v>1.3</c:v>
                </c:pt>
                <c:pt idx="2">
                  <c:v>1</c:v>
                </c:pt>
                <c:pt idx="3">
                  <c:v>0.70000000000000007</c:v>
                </c:pt>
                <c:pt idx="4">
                  <c:v>0.70000000000000007</c:v>
                </c:pt>
                <c:pt idx="5">
                  <c:v>0.5</c:v>
                </c:pt>
                <c:pt idx="6">
                  <c:v>0.5</c:v>
                </c:pt>
                <c:pt idx="7">
                  <c:v>0.30000000000000004</c:v>
                </c:pt>
                <c:pt idx="8">
                  <c:v>0.2</c:v>
                </c:pt>
                <c:pt idx="9">
                  <c:v>0.4</c:v>
                </c:pt>
                <c:pt idx="10">
                  <c:v>0.30000000000000004</c:v>
                </c:pt>
                <c:pt idx="11">
                  <c:v>0.30000000000000004</c:v>
                </c:pt>
                <c:pt idx="12">
                  <c:v>0.4</c:v>
                </c:pt>
                <c:pt idx="13">
                  <c:v>0.4</c:v>
                </c:pt>
                <c:pt idx="14">
                  <c:v>0.30000000000000004</c:v>
                </c:pt>
                <c:pt idx="15">
                  <c:v>0.4</c:v>
                </c:pt>
                <c:pt idx="16">
                  <c:v>0.30000000000000004</c:v>
                </c:pt>
                <c:pt idx="17">
                  <c:v>0.4</c:v>
                </c:pt>
                <c:pt idx="18">
                  <c:v>0.30000000000000004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0C56-46EF-AE37-D276375C2991}"/>
            </c:ext>
          </c:extLst>
        </c:ser>
        <c:ser>
          <c:idx val="3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chemeClr val="accent3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Лист1!$R$18:$R$41</c:f>
              <c:numCache>
                <c:formatCode>General</c:formatCode>
                <c:ptCount val="24"/>
                <c:pt idx="0">
                  <c:v>3.1</c:v>
                </c:pt>
                <c:pt idx="1">
                  <c:v>2.5</c:v>
                </c:pt>
                <c:pt idx="2">
                  <c:v>1.9000000000000001</c:v>
                </c:pt>
                <c:pt idx="3">
                  <c:v>1.5</c:v>
                </c:pt>
                <c:pt idx="4">
                  <c:v>1.2</c:v>
                </c:pt>
                <c:pt idx="5">
                  <c:v>0.9</c:v>
                </c:pt>
                <c:pt idx="6">
                  <c:v>0.70000000000000007</c:v>
                </c:pt>
                <c:pt idx="7">
                  <c:v>0.5</c:v>
                </c:pt>
                <c:pt idx="8">
                  <c:v>0.8</c:v>
                </c:pt>
                <c:pt idx="9">
                  <c:v>0.60000000000000009</c:v>
                </c:pt>
                <c:pt idx="10">
                  <c:v>0.70000000000000007</c:v>
                </c:pt>
                <c:pt idx="11">
                  <c:v>0.60000000000000009</c:v>
                </c:pt>
                <c:pt idx="12">
                  <c:v>0.5</c:v>
                </c:pt>
                <c:pt idx="13">
                  <c:v>0.5</c:v>
                </c:pt>
                <c:pt idx="14">
                  <c:v>0.4</c:v>
                </c:pt>
                <c:pt idx="15">
                  <c:v>0.30000000000000004</c:v>
                </c:pt>
                <c:pt idx="16">
                  <c:v>0.5</c:v>
                </c:pt>
                <c:pt idx="17">
                  <c:v>0.4</c:v>
                </c:pt>
                <c:pt idx="18">
                  <c:v>0.4</c:v>
                </c:pt>
                <c:pt idx="19">
                  <c:v>0.5</c:v>
                </c:pt>
                <c:pt idx="20">
                  <c:v>0.5</c:v>
                </c:pt>
                <c:pt idx="21">
                  <c:v>0.4</c:v>
                </c:pt>
                <c:pt idx="22">
                  <c:v>0.30000000000000004</c:v>
                </c:pt>
                <c:pt idx="23">
                  <c:v>0.30000000000000004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0C56-46EF-AE37-D276375C2991}"/>
            </c:ext>
          </c:extLst>
        </c:ser>
        <c:ser>
          <c:idx val="6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chemeClr val="accent2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Лист1!$G$75:$G$94</c:f>
              <c:numCache>
                <c:formatCode>General</c:formatCode>
                <c:ptCount val="20"/>
                <c:pt idx="0">
                  <c:v>1.7</c:v>
                </c:pt>
                <c:pt idx="1">
                  <c:v>1.4</c:v>
                </c:pt>
                <c:pt idx="2">
                  <c:v>0.8</c:v>
                </c:pt>
                <c:pt idx="3">
                  <c:v>0.8</c:v>
                </c:pt>
                <c:pt idx="4">
                  <c:v>0.5</c:v>
                </c:pt>
                <c:pt idx="5">
                  <c:v>0.5</c:v>
                </c:pt>
                <c:pt idx="6">
                  <c:v>0.30000000000000004</c:v>
                </c:pt>
                <c:pt idx="7">
                  <c:v>0.4</c:v>
                </c:pt>
                <c:pt idx="8">
                  <c:v>0.30000000000000004</c:v>
                </c:pt>
                <c:pt idx="9">
                  <c:v>0.30000000000000004</c:v>
                </c:pt>
                <c:pt idx="10">
                  <c:v>0.30000000000000004</c:v>
                </c:pt>
                <c:pt idx="11">
                  <c:v>0.5</c:v>
                </c:pt>
                <c:pt idx="12">
                  <c:v>0.4</c:v>
                </c:pt>
                <c:pt idx="13">
                  <c:v>0.5</c:v>
                </c:pt>
                <c:pt idx="14">
                  <c:v>0.4</c:v>
                </c:pt>
                <c:pt idx="15">
                  <c:v>0.4</c:v>
                </c:pt>
                <c:pt idx="16">
                  <c:v>0.60000000000000009</c:v>
                </c:pt>
                <c:pt idx="17">
                  <c:v>0.5</c:v>
                </c:pt>
                <c:pt idx="18">
                  <c:v>0.5</c:v>
                </c:pt>
                <c:pt idx="19">
                  <c:v>0.4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0C56-46EF-AE37-D276375C29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1965056"/>
        <c:axId val="152118784"/>
      </c:scatterChart>
      <c:valAx>
        <c:axId val="151965056"/>
        <c:scaling>
          <c:orientation val="minMax"/>
          <c:max val="600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9045016645015671"/>
              <c:y val="0.6915242453830711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118784"/>
        <c:crosses val="autoZero"/>
        <c:crossBetween val="midCat"/>
      </c:valAx>
      <c:valAx>
        <c:axId val="152118784"/>
        <c:scaling>
          <c:orientation val="minMax"/>
          <c:max val="1.4"/>
          <c:min val="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 marL="0" marR="0" indent="0" algn="ctr" defTabSz="914400" rtl="0" eaLnBrk="1" fontAlgn="auto" latinLnBrk="0" hangingPunct="1">
                  <a:lnSpc>
                    <a:spcPct val="100000"/>
                  </a:lnSpc>
                  <a:spcBef>
                    <a:spcPts val="0"/>
                  </a:spcBef>
                  <a:spcAft>
                    <a:spcPts val="0"/>
                  </a:spcAft>
                  <a:buClrTx/>
                  <a:buSzTx/>
                  <a:buFontTx/>
                  <a:buNone/>
                  <a:tabLst/>
                  <a:defRPr sz="10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1200" b="1" i="0" baseline="0">
                    <a:effectLst/>
                  </a:rPr>
                  <a:t>m/I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6.8365162696758214E-2"/>
              <c:y val="3.1642285855143983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1965056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egendEntry>
        <c:idx val="3"/>
        <c:delete val="1"/>
      </c:legendEntry>
      <c:layout>
        <c:manualLayout>
          <c:xMode val="edge"/>
          <c:yMode val="edge"/>
          <c:x val="0.2749235095613049"/>
          <c:y val="0.87944724409448816"/>
          <c:w val="0.45491488563929511"/>
          <c:h val="0.1205527559055118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0409077715866662E-2"/>
          <c:y val="3.5850721746154571E-2"/>
          <c:w val="0.87718749830770282"/>
          <c:h val="0.75556782422364366"/>
        </c:manualLayout>
      </c:layout>
      <c:scatterChart>
        <c:scatterStyle val="lineMarker"/>
        <c:varyColors val="0"/>
        <c:ser>
          <c:idx val="1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rgbClr val="92D05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Лист1!$F$18:$F$36</c:f>
              <c:numCache>
                <c:formatCode>General</c:formatCode>
                <c:ptCount val="19"/>
                <c:pt idx="0">
                  <c:v>29</c:v>
                </c:pt>
                <c:pt idx="1">
                  <c:v>38</c:v>
                </c:pt>
                <c:pt idx="2">
                  <c:v>50</c:v>
                </c:pt>
                <c:pt idx="3">
                  <c:v>69</c:v>
                </c:pt>
                <c:pt idx="4">
                  <c:v>94</c:v>
                </c:pt>
                <c:pt idx="5">
                  <c:v>97</c:v>
                </c:pt>
                <c:pt idx="6">
                  <c:v>190</c:v>
                </c:pt>
                <c:pt idx="7">
                  <c:v>190</c:v>
                </c:pt>
                <c:pt idx="8">
                  <c:v>190</c:v>
                </c:pt>
                <c:pt idx="9">
                  <c:v>392</c:v>
                </c:pt>
                <c:pt idx="10">
                  <c:v>455</c:v>
                </c:pt>
                <c:pt idx="11">
                  <c:v>459</c:v>
                </c:pt>
                <c:pt idx="12">
                  <c:v>781</c:v>
                </c:pt>
                <c:pt idx="13">
                  <c:v>944</c:v>
                </c:pt>
                <c:pt idx="14">
                  <c:v>949</c:v>
                </c:pt>
                <c:pt idx="15">
                  <c:v>1616</c:v>
                </c:pt>
                <c:pt idx="16">
                  <c:v>1644</c:v>
                </c:pt>
                <c:pt idx="17">
                  <c:v>2118</c:v>
                </c:pt>
                <c:pt idx="18">
                  <c:v>2108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B86A-4BCF-A64E-1DFA73C6CEB8}"/>
            </c:ext>
          </c:extLst>
        </c:ser>
        <c:ser>
          <c:idx val="2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chemeClr val="accent1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Лист1!$Q$18:$Q$41</c:f>
              <c:numCache>
                <c:formatCode>General</c:formatCode>
                <c:ptCount val="24"/>
                <c:pt idx="0">
                  <c:v>100</c:v>
                </c:pt>
                <c:pt idx="1">
                  <c:v>120</c:v>
                </c:pt>
                <c:pt idx="2">
                  <c:v>140</c:v>
                </c:pt>
                <c:pt idx="3">
                  <c:v>160</c:v>
                </c:pt>
                <c:pt idx="4">
                  <c:v>200</c:v>
                </c:pt>
                <c:pt idx="5">
                  <c:v>250</c:v>
                </c:pt>
                <c:pt idx="6">
                  <c:v>340</c:v>
                </c:pt>
                <c:pt idx="7">
                  <c:v>440</c:v>
                </c:pt>
                <c:pt idx="8">
                  <c:v>530</c:v>
                </c:pt>
                <c:pt idx="9">
                  <c:v>610</c:v>
                </c:pt>
                <c:pt idx="10">
                  <c:v>810</c:v>
                </c:pt>
                <c:pt idx="11">
                  <c:v>990</c:v>
                </c:pt>
                <c:pt idx="12">
                  <c:v>1190</c:v>
                </c:pt>
                <c:pt idx="13">
                  <c:v>1440</c:v>
                </c:pt>
                <c:pt idx="14">
                  <c:v>1940</c:v>
                </c:pt>
                <c:pt idx="15">
                  <c:v>2310</c:v>
                </c:pt>
                <c:pt idx="16">
                  <c:v>3000</c:v>
                </c:pt>
                <c:pt idx="17">
                  <c:v>3650</c:v>
                </c:pt>
                <c:pt idx="18">
                  <c:v>4300</c:v>
                </c:pt>
                <c:pt idx="19">
                  <c:v>6600</c:v>
                </c:pt>
                <c:pt idx="20">
                  <c:v>7150</c:v>
                </c:pt>
                <c:pt idx="21">
                  <c:v>8100</c:v>
                </c:pt>
                <c:pt idx="22">
                  <c:v>8650</c:v>
                </c:pt>
                <c:pt idx="23">
                  <c:v>9100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B86A-4BCF-A64E-1DFA73C6CEB8}"/>
            </c:ext>
          </c:extLst>
        </c:ser>
        <c:ser>
          <c:idx val="5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rgbClr val="7030A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Лист1!$F$75:$F$94</c:f>
              <c:numCache>
                <c:formatCode>General</c:formatCode>
                <c:ptCount val="20"/>
                <c:pt idx="0">
                  <c:v>53</c:v>
                </c:pt>
                <c:pt idx="1">
                  <c:v>58</c:v>
                </c:pt>
                <c:pt idx="2">
                  <c:v>84</c:v>
                </c:pt>
                <c:pt idx="3">
                  <c:v>115</c:v>
                </c:pt>
                <c:pt idx="4">
                  <c:v>148</c:v>
                </c:pt>
                <c:pt idx="5">
                  <c:v>161</c:v>
                </c:pt>
                <c:pt idx="6">
                  <c:v>209</c:v>
                </c:pt>
                <c:pt idx="7">
                  <c:v>307</c:v>
                </c:pt>
                <c:pt idx="8">
                  <c:v>410</c:v>
                </c:pt>
                <c:pt idx="9">
                  <c:v>498</c:v>
                </c:pt>
                <c:pt idx="10">
                  <c:v>634</c:v>
                </c:pt>
                <c:pt idx="11">
                  <c:v>725</c:v>
                </c:pt>
                <c:pt idx="12">
                  <c:v>995</c:v>
                </c:pt>
                <c:pt idx="13">
                  <c:v>1144</c:v>
                </c:pt>
                <c:pt idx="14">
                  <c:v>1316</c:v>
                </c:pt>
                <c:pt idx="15">
                  <c:v>1698</c:v>
                </c:pt>
                <c:pt idx="16">
                  <c:v>1974</c:v>
                </c:pt>
                <c:pt idx="17">
                  <c:v>2285</c:v>
                </c:pt>
                <c:pt idx="18">
                  <c:v>2950</c:v>
                </c:pt>
                <c:pt idx="19">
                  <c:v>3390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86A-4BCF-A64E-1DFA73C6CE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2310144"/>
        <c:axId val="152312064"/>
      </c:scatterChart>
      <c:valAx>
        <c:axId val="152310144"/>
        <c:scaling>
          <c:orientation val="minMax"/>
          <c:max val="700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91074717463404842"/>
              <c:y val="0.7013290468995624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312064"/>
        <c:crosses val="autoZero"/>
        <c:crossBetween val="midCat"/>
      </c:valAx>
      <c:valAx>
        <c:axId val="152312064"/>
        <c:scaling>
          <c:orientation val="minMax"/>
          <c:max val="1000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 sz="1800"/>
                </a:pPr>
                <a:r>
                  <a:rPr lang="el-GR" sz="1200"/>
                  <a:t>Δ</a:t>
                </a:r>
                <a:r>
                  <a:rPr lang="en-US" sz="1200"/>
                  <a:t>P, </a:t>
                </a:r>
                <a:r>
                  <a:rPr lang="ru-RU" sz="1200"/>
                  <a:t>Вт</a:t>
                </a:r>
              </a:p>
            </c:rich>
          </c:tx>
          <c:layout>
            <c:manualLayout>
              <c:xMode val="edge"/>
              <c:yMode val="edge"/>
              <c:x val="8.5238556476600932E-2"/>
              <c:y val="2.8326780317419208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310144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0.28529879758669557"/>
          <c:y val="0.88581466466839387"/>
          <c:w val="0.45311772020450608"/>
          <c:h val="9.3502315236097922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8473331761026143E-2"/>
          <c:y val="8.6401200407135684E-2"/>
          <c:w val="0.89331054458445269"/>
          <c:h val="0.71337035817290895"/>
        </c:manualLayout>
      </c:layout>
      <c:scatterChart>
        <c:scatterStyle val="lineMarker"/>
        <c:varyColors val="0"/>
        <c:ser>
          <c:idx val="1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rgbClr val="FF000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Лист1!$H$18:$H$36</c:f>
              <c:numCache>
                <c:formatCode>General</c:formatCode>
                <c:ptCount val="19"/>
                <c:pt idx="0">
                  <c:v>10.4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  <c:pt idx="4">
                  <c:v>10.7</c:v>
                </c:pt>
                <c:pt idx="5">
                  <c:v>8.8000000000000007</c:v>
                </c:pt>
                <c:pt idx="6">
                  <c:v>12.4</c:v>
                </c:pt>
                <c:pt idx="7">
                  <c:v>9</c:v>
                </c:pt>
                <c:pt idx="8">
                  <c:v>6.6</c:v>
                </c:pt>
                <c:pt idx="9">
                  <c:v>11.2</c:v>
                </c:pt>
                <c:pt idx="10">
                  <c:v>10.6</c:v>
                </c:pt>
                <c:pt idx="11">
                  <c:v>8.2000000000000011</c:v>
                </c:pt>
                <c:pt idx="12">
                  <c:v>11.5</c:v>
                </c:pt>
                <c:pt idx="13">
                  <c:v>11.4</c:v>
                </c:pt>
                <c:pt idx="14">
                  <c:v>9.1</c:v>
                </c:pt>
                <c:pt idx="15">
                  <c:v>11.7</c:v>
                </c:pt>
                <c:pt idx="16">
                  <c:v>9.8000000000000007</c:v>
                </c:pt>
                <c:pt idx="17">
                  <c:v>10.5</c:v>
                </c:pt>
                <c:pt idx="18">
                  <c:v>8.9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BA12-49E9-B562-2C8EBF4AFC21}"/>
            </c:ext>
          </c:extLst>
        </c:ser>
        <c:ser>
          <c:idx val="2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rgbClr val="92D05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Лист1!$S$18:$S$41</c:f>
              <c:numCache>
                <c:formatCode>General</c:formatCode>
                <c:ptCount val="24"/>
                <c:pt idx="0">
                  <c:v>19.600000000000001</c:v>
                </c:pt>
                <c:pt idx="1">
                  <c:v>18.5</c:v>
                </c:pt>
                <c:pt idx="2">
                  <c:v>16.5</c:v>
                </c:pt>
                <c:pt idx="3">
                  <c:v>14.7</c:v>
                </c:pt>
                <c:pt idx="4">
                  <c:v>14.4</c:v>
                </c:pt>
                <c:pt idx="5">
                  <c:v>13.2</c:v>
                </c:pt>
                <c:pt idx="6">
                  <c:v>13.6</c:v>
                </c:pt>
                <c:pt idx="7">
                  <c:v>12.9</c:v>
                </c:pt>
                <c:pt idx="8">
                  <c:v>12</c:v>
                </c:pt>
                <c:pt idx="9">
                  <c:v>11.1</c:v>
                </c:pt>
                <c:pt idx="10">
                  <c:v>11.3</c:v>
                </c:pt>
                <c:pt idx="11">
                  <c:v>11.5</c:v>
                </c:pt>
                <c:pt idx="12">
                  <c:v>11.6</c:v>
                </c:pt>
                <c:pt idx="13">
                  <c:v>10.200000000000001</c:v>
                </c:pt>
                <c:pt idx="14">
                  <c:v>11.7</c:v>
                </c:pt>
                <c:pt idx="15">
                  <c:v>11.4</c:v>
                </c:pt>
                <c:pt idx="16">
                  <c:v>14.6</c:v>
                </c:pt>
                <c:pt idx="17">
                  <c:v>14.7</c:v>
                </c:pt>
                <c:pt idx="18">
                  <c:v>14.9</c:v>
                </c:pt>
                <c:pt idx="19">
                  <c:v>14.8</c:v>
                </c:pt>
                <c:pt idx="20">
                  <c:v>13.7</c:v>
                </c:pt>
                <c:pt idx="21">
                  <c:v>13.5</c:v>
                </c:pt>
                <c:pt idx="22">
                  <c:v>12.5</c:v>
                </c:pt>
                <c:pt idx="23">
                  <c:v>12.6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BA12-49E9-B562-2C8EBF4AFC21}"/>
            </c:ext>
          </c:extLst>
        </c:ser>
        <c:ser>
          <c:idx val="5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rgbClr val="00B05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Лист1!$H$75:$H$94</c:f>
              <c:numCache>
                <c:formatCode>General</c:formatCode>
                <c:ptCount val="20"/>
                <c:pt idx="0">
                  <c:v>29.4</c:v>
                </c:pt>
                <c:pt idx="1">
                  <c:v>27.6</c:v>
                </c:pt>
                <c:pt idx="2">
                  <c:v>22.7</c:v>
                </c:pt>
                <c:pt idx="3">
                  <c:v>21.7</c:v>
                </c:pt>
                <c:pt idx="4">
                  <c:v>19.5</c:v>
                </c:pt>
                <c:pt idx="5">
                  <c:v>21.2</c:v>
                </c:pt>
                <c:pt idx="6">
                  <c:v>16.7</c:v>
                </c:pt>
                <c:pt idx="7">
                  <c:v>18.100000000000001</c:v>
                </c:pt>
                <c:pt idx="8">
                  <c:v>17.100000000000001</c:v>
                </c:pt>
                <c:pt idx="9">
                  <c:v>16.100000000000001</c:v>
                </c:pt>
                <c:pt idx="10">
                  <c:v>16.3</c:v>
                </c:pt>
                <c:pt idx="11">
                  <c:v>16.100000000000001</c:v>
                </c:pt>
                <c:pt idx="12">
                  <c:v>16.600000000000001</c:v>
                </c:pt>
                <c:pt idx="13">
                  <c:v>15.3</c:v>
                </c:pt>
                <c:pt idx="14">
                  <c:v>14.5</c:v>
                </c:pt>
                <c:pt idx="15">
                  <c:v>15.2</c:v>
                </c:pt>
                <c:pt idx="16">
                  <c:v>13.2</c:v>
                </c:pt>
                <c:pt idx="17">
                  <c:v>12.7</c:v>
                </c:pt>
                <c:pt idx="18">
                  <c:v>11.3</c:v>
                </c:pt>
                <c:pt idx="19">
                  <c:v>11.2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A12-49E9-B562-2C8EBF4AFC2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2355200"/>
        <c:axId val="152357120"/>
      </c:scatterChart>
      <c:valAx>
        <c:axId val="152355200"/>
        <c:scaling>
          <c:orientation val="minMax"/>
          <c:max val="700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90364014499470069"/>
              <c:y val="0.71278178005453063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357120"/>
        <c:crosses val="autoZero"/>
        <c:crossBetween val="midCat"/>
      </c:valAx>
      <c:valAx>
        <c:axId val="152357120"/>
        <c:scaling>
          <c:orientation val="minMax"/>
          <c:max val="2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/>
                </a:pPr>
                <a:r>
                  <a:rPr lang="el-GR" sz="1200"/>
                  <a:t>Δ</a:t>
                </a:r>
                <a:r>
                  <a:rPr lang="en-US" sz="1200"/>
                  <a:t>P/I</a:t>
                </a:r>
                <a:endParaRPr lang="ru-RU" sz="1200"/>
              </a:p>
            </c:rich>
          </c:tx>
          <c:layout>
            <c:manualLayout>
              <c:xMode val="edge"/>
              <c:yMode val="edge"/>
              <c:x val="5.6681325894545879E-2"/>
              <c:y val="2.7411775437064237E-3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355200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0.30579806075640931"/>
          <c:y val="0.91725382028554869"/>
          <c:w val="0.39251258250164472"/>
          <c:h val="6.482249340775291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5618274454261872E-2"/>
          <c:y val="3.7606058916923563E-2"/>
          <c:w val="0.87898085926952485"/>
          <c:h val="0.72176688024889624"/>
        </c:manualLayout>
      </c:layout>
      <c:scatterChart>
        <c:scatterStyle val="lineMarker"/>
        <c:varyColors val="0"/>
        <c:ser>
          <c:idx val="2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rgbClr val="4F81BD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Лист1!$B$18:$B$36</c:f>
              <c:numCache>
                <c:formatCode>General</c:formatCode>
                <c:ptCount val="19"/>
                <c:pt idx="0">
                  <c:v>739.8</c:v>
                </c:pt>
                <c:pt idx="1">
                  <c:v>766.7</c:v>
                </c:pt>
                <c:pt idx="2">
                  <c:v>795.4</c:v>
                </c:pt>
                <c:pt idx="3">
                  <c:v>860.6</c:v>
                </c:pt>
                <c:pt idx="4">
                  <c:v>906.6</c:v>
                </c:pt>
                <c:pt idx="5">
                  <c:v>962.2</c:v>
                </c:pt>
                <c:pt idx="6">
                  <c:v>1146.2</c:v>
                </c:pt>
                <c:pt idx="7">
                  <c:v>1257.3</c:v>
                </c:pt>
                <c:pt idx="8">
                  <c:v>1368.5</c:v>
                </c:pt>
                <c:pt idx="9">
                  <c:v>1905.2</c:v>
                </c:pt>
                <c:pt idx="10">
                  <c:v>2089.1999999999998</c:v>
                </c:pt>
                <c:pt idx="11">
                  <c:v>2275.1</c:v>
                </c:pt>
                <c:pt idx="12">
                  <c:v>2878.9</c:v>
                </c:pt>
                <c:pt idx="13">
                  <c:v>3418.7</c:v>
                </c:pt>
                <c:pt idx="14">
                  <c:v>3940.5</c:v>
                </c:pt>
                <c:pt idx="15">
                  <c:v>4678.3</c:v>
                </c:pt>
                <c:pt idx="16">
                  <c:v>5398</c:v>
                </c:pt>
                <c:pt idx="17">
                  <c:v>6505.8</c:v>
                </c:pt>
                <c:pt idx="18">
                  <c:v>7409.4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98E4-4E4C-A78E-9DD695BE482A}"/>
            </c:ext>
          </c:extLst>
        </c:ser>
        <c:ser>
          <c:idx val="3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rgbClr val="00B05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Лист1!$N$18:$N$41</c:f>
              <c:numCache>
                <c:formatCode>General</c:formatCode>
                <c:ptCount val="24"/>
                <c:pt idx="0">
                  <c:v>779.5</c:v>
                </c:pt>
                <c:pt idx="1">
                  <c:v>818.5</c:v>
                </c:pt>
                <c:pt idx="2">
                  <c:v>883.3</c:v>
                </c:pt>
                <c:pt idx="3">
                  <c:v>1004.5</c:v>
                </c:pt>
                <c:pt idx="4">
                  <c:v>1109.9000000000001</c:v>
                </c:pt>
                <c:pt idx="5">
                  <c:v>1231.9000000000001</c:v>
                </c:pt>
                <c:pt idx="6">
                  <c:v>1430.3</c:v>
                </c:pt>
                <c:pt idx="7">
                  <c:v>1673.5</c:v>
                </c:pt>
                <c:pt idx="8">
                  <c:v>2001.4</c:v>
                </c:pt>
                <c:pt idx="9">
                  <c:v>2297.8000000000002</c:v>
                </c:pt>
                <c:pt idx="10">
                  <c:v>2741.9</c:v>
                </c:pt>
                <c:pt idx="11">
                  <c:v>3348.7</c:v>
                </c:pt>
                <c:pt idx="12">
                  <c:v>3971.3</c:v>
                </c:pt>
                <c:pt idx="13">
                  <c:v>4503.5</c:v>
                </c:pt>
                <c:pt idx="14">
                  <c:v>5292.9</c:v>
                </c:pt>
                <c:pt idx="15">
                  <c:v>6325.6</c:v>
                </c:pt>
                <c:pt idx="16">
                  <c:v>7333.4</c:v>
                </c:pt>
                <c:pt idx="17">
                  <c:v>8952.1</c:v>
                </c:pt>
                <c:pt idx="18">
                  <c:v>10550.1</c:v>
                </c:pt>
                <c:pt idx="19">
                  <c:v>12363.1</c:v>
                </c:pt>
                <c:pt idx="20">
                  <c:v>14235.1</c:v>
                </c:pt>
                <c:pt idx="21">
                  <c:v>17356.400000000001</c:v>
                </c:pt>
                <c:pt idx="22">
                  <c:v>19597.7</c:v>
                </c:pt>
                <c:pt idx="23">
                  <c:v>22200.2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98E4-4E4C-A78E-9DD695BE482A}"/>
            </c:ext>
          </c:extLst>
        </c:ser>
        <c:ser>
          <c:idx val="6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chemeClr val="accent4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Лист1!$B$75:$B$94</c:f>
              <c:numCache>
                <c:formatCode>General</c:formatCode>
                <c:ptCount val="20"/>
                <c:pt idx="0">
                  <c:v>406.1</c:v>
                </c:pt>
                <c:pt idx="1">
                  <c:v>453.6</c:v>
                </c:pt>
                <c:pt idx="2">
                  <c:v>506.4</c:v>
                </c:pt>
                <c:pt idx="3">
                  <c:v>563.9</c:v>
                </c:pt>
                <c:pt idx="4">
                  <c:v>650.5</c:v>
                </c:pt>
                <c:pt idx="5">
                  <c:v>701.9</c:v>
                </c:pt>
                <c:pt idx="6">
                  <c:v>879.2</c:v>
                </c:pt>
                <c:pt idx="7">
                  <c:v>1007</c:v>
                </c:pt>
                <c:pt idx="8">
                  <c:v>1278</c:v>
                </c:pt>
                <c:pt idx="9">
                  <c:v>1516.4</c:v>
                </c:pt>
                <c:pt idx="10">
                  <c:v>1881</c:v>
                </c:pt>
                <c:pt idx="11">
                  <c:v>2226.9</c:v>
                </c:pt>
                <c:pt idx="12">
                  <c:v>2550</c:v>
                </c:pt>
                <c:pt idx="13">
                  <c:v>3140.9</c:v>
                </c:pt>
                <c:pt idx="14">
                  <c:v>3310.9</c:v>
                </c:pt>
                <c:pt idx="15">
                  <c:v>3904</c:v>
                </c:pt>
                <c:pt idx="16">
                  <c:v>4704.3</c:v>
                </c:pt>
                <c:pt idx="17">
                  <c:v>5845.7</c:v>
                </c:pt>
                <c:pt idx="18">
                  <c:v>7746.5</c:v>
                </c:pt>
                <c:pt idx="19">
                  <c:v>9999.7000000000007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98E4-4E4C-A78E-9DD695BE482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2544000"/>
        <c:axId val="152545920"/>
      </c:scatterChart>
      <c:valAx>
        <c:axId val="152544000"/>
        <c:scaling>
          <c:orientation val="minMax"/>
          <c:max val="500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9012194699670637"/>
              <c:y val="0.6611184461645325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545920"/>
        <c:crosses val="autoZero"/>
        <c:crossBetween val="midCat"/>
      </c:valAx>
      <c:valAx>
        <c:axId val="152545920"/>
        <c:scaling>
          <c:orientation val="minMax"/>
          <c:max val="1200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/>
                </a:pPr>
                <a:r>
                  <a:rPr lang="ru-RU" sz="1200"/>
                  <a:t>евро</a:t>
                </a:r>
              </a:p>
            </c:rich>
          </c:tx>
          <c:layout>
            <c:manualLayout>
              <c:xMode val="edge"/>
              <c:yMode val="edge"/>
              <c:x val="9.3247714659295933E-2"/>
              <c:y val="4.8986931146416529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544000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6491007137874129E-2"/>
          <c:y val="4.4858665394098482E-2"/>
          <c:w val="0.8819100724352128"/>
          <c:h val="0.7741935894376839"/>
        </c:manualLayout>
      </c:layout>
      <c:scatterChart>
        <c:scatterStyle val="lineMarker"/>
        <c:varyColors val="0"/>
        <c:ser>
          <c:idx val="2"/>
          <c:order val="0"/>
          <c:tx>
            <c:strRef>
              <c:f>Лист1!$A$16</c:f>
              <c:strCache>
                <c:ptCount val="1"/>
                <c:pt idx="0">
                  <c:v>SP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SP</c:name>
            <c:spPr>
              <a:ln w="31750">
                <a:solidFill>
                  <a:schemeClr val="accent4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Лист1!$A$18:$A$36</c:f>
              <c:numCache>
                <c:formatCode>General</c:formatCode>
                <c:ptCount val="19"/>
                <c:pt idx="0">
                  <c:v>2.8</c:v>
                </c:pt>
                <c:pt idx="1">
                  <c:v>3.8</c:v>
                </c:pt>
                <c:pt idx="2">
                  <c:v>5</c:v>
                </c:pt>
                <c:pt idx="3">
                  <c:v>6.9</c:v>
                </c:pt>
                <c:pt idx="4">
                  <c:v>8.8000000000000007</c:v>
                </c:pt>
                <c:pt idx="5">
                  <c:v>11</c:v>
                </c:pt>
                <c:pt idx="6">
                  <c:v>15.3</c:v>
                </c:pt>
                <c:pt idx="7">
                  <c:v>21</c:v>
                </c:pt>
                <c:pt idx="8">
                  <c:v>29</c:v>
                </c:pt>
                <c:pt idx="9">
                  <c:v>35</c:v>
                </c:pt>
                <c:pt idx="10">
                  <c:v>43</c:v>
                </c:pt>
                <c:pt idx="11">
                  <c:v>56</c:v>
                </c:pt>
                <c:pt idx="12">
                  <c:v>68</c:v>
                </c:pt>
                <c:pt idx="13">
                  <c:v>83</c:v>
                </c:pt>
                <c:pt idx="14">
                  <c:v>104</c:v>
                </c:pt>
                <c:pt idx="15">
                  <c:v>138</c:v>
                </c:pt>
                <c:pt idx="16">
                  <c:v>168</c:v>
                </c:pt>
                <c:pt idx="17">
                  <c:v>202</c:v>
                </c:pt>
                <c:pt idx="18">
                  <c:v>236</c:v>
                </c:pt>
              </c:numCache>
            </c:numRef>
          </c:xVal>
          <c:yVal>
            <c:numRef>
              <c:f>Лист1!$C$18:$C$36</c:f>
              <c:numCache>
                <c:formatCode>General</c:formatCode>
                <c:ptCount val="19"/>
                <c:pt idx="0">
                  <c:v>264.2</c:v>
                </c:pt>
                <c:pt idx="1">
                  <c:v>201.8</c:v>
                </c:pt>
                <c:pt idx="2">
                  <c:v>159.1</c:v>
                </c:pt>
                <c:pt idx="3">
                  <c:v>124.7</c:v>
                </c:pt>
                <c:pt idx="4">
                  <c:v>103</c:v>
                </c:pt>
                <c:pt idx="5">
                  <c:v>87.5</c:v>
                </c:pt>
                <c:pt idx="6">
                  <c:v>74.900000000000006</c:v>
                </c:pt>
                <c:pt idx="7">
                  <c:v>59.9</c:v>
                </c:pt>
                <c:pt idx="8">
                  <c:v>47.2</c:v>
                </c:pt>
                <c:pt idx="9">
                  <c:v>54.4</c:v>
                </c:pt>
                <c:pt idx="10">
                  <c:v>48.6</c:v>
                </c:pt>
                <c:pt idx="11">
                  <c:v>40.6</c:v>
                </c:pt>
                <c:pt idx="12">
                  <c:v>42.3</c:v>
                </c:pt>
                <c:pt idx="13">
                  <c:v>41.2</c:v>
                </c:pt>
                <c:pt idx="14">
                  <c:v>37.9</c:v>
                </c:pt>
                <c:pt idx="15">
                  <c:v>33.9</c:v>
                </c:pt>
                <c:pt idx="16">
                  <c:v>32.1</c:v>
                </c:pt>
                <c:pt idx="17">
                  <c:v>32.200000000000003</c:v>
                </c:pt>
                <c:pt idx="18">
                  <c:v>31.4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69DF-41B2-9F6E-661F2EF38C57}"/>
            </c:ext>
          </c:extLst>
        </c:ser>
        <c:ser>
          <c:idx val="3"/>
          <c:order val="1"/>
          <c:tx>
            <c:strRef>
              <c:f>Лист1!$L$16</c:f>
              <c:strCache>
                <c:ptCount val="1"/>
                <c:pt idx="0">
                  <c:v>ACS800-01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ACS800-01</c:name>
            <c:spPr>
              <a:ln w="31750">
                <a:solidFill>
                  <a:srgbClr val="FF000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Лист1!$L$18:$L$41</c:f>
              <c:numCache>
                <c:formatCode>General</c:formatCode>
                <c:ptCount val="24"/>
                <c:pt idx="0">
                  <c:v>5.0999999999999996</c:v>
                </c:pt>
                <c:pt idx="1">
                  <c:v>6.5</c:v>
                </c:pt>
                <c:pt idx="2">
                  <c:v>8.5</c:v>
                </c:pt>
                <c:pt idx="3">
                  <c:v>10.9</c:v>
                </c:pt>
                <c:pt idx="4">
                  <c:v>13.9</c:v>
                </c:pt>
                <c:pt idx="5">
                  <c:v>19</c:v>
                </c:pt>
                <c:pt idx="6">
                  <c:v>25</c:v>
                </c:pt>
                <c:pt idx="7">
                  <c:v>34</c:v>
                </c:pt>
                <c:pt idx="8">
                  <c:v>44</c:v>
                </c:pt>
                <c:pt idx="9">
                  <c:v>55</c:v>
                </c:pt>
                <c:pt idx="10">
                  <c:v>72</c:v>
                </c:pt>
                <c:pt idx="11">
                  <c:v>86</c:v>
                </c:pt>
                <c:pt idx="12">
                  <c:v>103</c:v>
                </c:pt>
                <c:pt idx="13">
                  <c:v>141</c:v>
                </c:pt>
                <c:pt idx="14">
                  <c:v>166</c:v>
                </c:pt>
                <c:pt idx="15">
                  <c:v>202</c:v>
                </c:pt>
                <c:pt idx="16">
                  <c:v>206</c:v>
                </c:pt>
                <c:pt idx="17">
                  <c:v>248</c:v>
                </c:pt>
                <c:pt idx="18">
                  <c:v>289</c:v>
                </c:pt>
                <c:pt idx="19">
                  <c:v>445</c:v>
                </c:pt>
                <c:pt idx="20">
                  <c:v>521</c:v>
                </c:pt>
                <c:pt idx="21">
                  <c:v>602</c:v>
                </c:pt>
                <c:pt idx="22">
                  <c:v>693</c:v>
                </c:pt>
                <c:pt idx="23">
                  <c:v>720</c:v>
                </c:pt>
              </c:numCache>
            </c:numRef>
          </c:xVal>
          <c:yVal>
            <c:numRef>
              <c:f>Лист1!$O$18:$O$41</c:f>
              <c:numCache>
                <c:formatCode>General</c:formatCode>
                <c:ptCount val="24"/>
                <c:pt idx="0">
                  <c:v>152.80000000000001</c:v>
                </c:pt>
                <c:pt idx="1">
                  <c:v>125.9</c:v>
                </c:pt>
                <c:pt idx="2">
                  <c:v>103.9</c:v>
                </c:pt>
                <c:pt idx="3">
                  <c:v>92.2</c:v>
                </c:pt>
                <c:pt idx="4">
                  <c:v>79.8</c:v>
                </c:pt>
                <c:pt idx="5">
                  <c:v>64.8</c:v>
                </c:pt>
                <c:pt idx="6">
                  <c:v>57.2</c:v>
                </c:pt>
                <c:pt idx="7">
                  <c:v>49.2</c:v>
                </c:pt>
                <c:pt idx="8">
                  <c:v>45.5</c:v>
                </c:pt>
                <c:pt idx="9">
                  <c:v>41.8</c:v>
                </c:pt>
                <c:pt idx="10">
                  <c:v>38.1</c:v>
                </c:pt>
                <c:pt idx="11">
                  <c:v>38.9</c:v>
                </c:pt>
                <c:pt idx="12">
                  <c:v>38.6</c:v>
                </c:pt>
                <c:pt idx="13">
                  <c:v>31.9</c:v>
                </c:pt>
                <c:pt idx="14">
                  <c:v>31.9</c:v>
                </c:pt>
                <c:pt idx="15">
                  <c:v>31.3</c:v>
                </c:pt>
                <c:pt idx="16">
                  <c:v>35.6</c:v>
                </c:pt>
                <c:pt idx="17">
                  <c:v>36.1</c:v>
                </c:pt>
                <c:pt idx="18">
                  <c:v>36.5</c:v>
                </c:pt>
                <c:pt idx="19">
                  <c:v>27.8</c:v>
                </c:pt>
                <c:pt idx="20">
                  <c:v>27.3</c:v>
                </c:pt>
                <c:pt idx="21">
                  <c:v>28.8</c:v>
                </c:pt>
                <c:pt idx="22">
                  <c:v>28.3</c:v>
                </c:pt>
                <c:pt idx="23">
                  <c:v>30.8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69DF-41B2-9F6E-661F2EF38C57}"/>
            </c:ext>
          </c:extLst>
        </c:ser>
        <c:ser>
          <c:idx val="6"/>
          <c:order val="2"/>
          <c:tx>
            <c:strRef>
              <c:f>Лист1!$A$73</c:f>
              <c:strCache>
                <c:ptCount val="1"/>
                <c:pt idx="0">
                  <c:v>3G3RVA</c:v>
                </c:pt>
              </c:strCache>
            </c:strRef>
          </c:tx>
          <c:spPr>
            <a:ln>
              <a:noFill/>
            </a:ln>
          </c:spPr>
          <c:marker>
            <c:symbol val="none"/>
          </c:marker>
          <c:trendline>
            <c:name>3G3RVA</c:name>
            <c:spPr>
              <a:ln w="31750">
                <a:solidFill>
                  <a:srgbClr val="FFC000"/>
                </a:solidFill>
              </a:ln>
            </c:spPr>
            <c:trendlineType val="linear"/>
            <c:dispRSqr val="0"/>
            <c:dispEq val="0"/>
          </c:trendline>
          <c:xVal>
            <c:numRef>
              <c:f>Лист1!$A$75:$A$94</c:f>
              <c:numCache>
                <c:formatCode>General</c:formatCode>
                <c:ptCount val="20"/>
                <c:pt idx="0">
                  <c:v>1.8</c:v>
                </c:pt>
                <c:pt idx="1">
                  <c:v>2.1</c:v>
                </c:pt>
                <c:pt idx="2">
                  <c:v>3.7</c:v>
                </c:pt>
                <c:pt idx="3">
                  <c:v>5.3</c:v>
                </c:pt>
                <c:pt idx="4">
                  <c:v>7.6</c:v>
                </c:pt>
                <c:pt idx="5">
                  <c:v>7.6</c:v>
                </c:pt>
                <c:pt idx="6">
                  <c:v>12.5</c:v>
                </c:pt>
                <c:pt idx="7">
                  <c:v>17</c:v>
                </c:pt>
                <c:pt idx="8">
                  <c:v>24</c:v>
                </c:pt>
                <c:pt idx="9">
                  <c:v>31</c:v>
                </c:pt>
                <c:pt idx="10">
                  <c:v>39</c:v>
                </c:pt>
                <c:pt idx="11">
                  <c:v>45</c:v>
                </c:pt>
                <c:pt idx="12">
                  <c:v>60</c:v>
                </c:pt>
                <c:pt idx="13">
                  <c:v>75</c:v>
                </c:pt>
                <c:pt idx="14">
                  <c:v>91</c:v>
                </c:pt>
                <c:pt idx="15">
                  <c:v>112</c:v>
                </c:pt>
                <c:pt idx="16">
                  <c:v>150</c:v>
                </c:pt>
                <c:pt idx="17">
                  <c:v>180</c:v>
                </c:pt>
                <c:pt idx="18">
                  <c:v>260</c:v>
                </c:pt>
                <c:pt idx="19">
                  <c:v>304</c:v>
                </c:pt>
              </c:numCache>
            </c:numRef>
          </c:xVal>
          <c:yVal>
            <c:numRef>
              <c:f>Лист1!$C$75:$C$94</c:f>
              <c:numCache>
                <c:formatCode>General</c:formatCode>
                <c:ptCount val="20"/>
                <c:pt idx="0">
                  <c:v>225.6</c:v>
                </c:pt>
                <c:pt idx="1">
                  <c:v>216</c:v>
                </c:pt>
                <c:pt idx="2">
                  <c:v>136.9</c:v>
                </c:pt>
                <c:pt idx="3">
                  <c:v>106.4</c:v>
                </c:pt>
                <c:pt idx="4">
                  <c:v>85.6</c:v>
                </c:pt>
                <c:pt idx="5">
                  <c:v>92.4</c:v>
                </c:pt>
                <c:pt idx="6">
                  <c:v>70.3</c:v>
                </c:pt>
                <c:pt idx="7">
                  <c:v>59.2</c:v>
                </c:pt>
                <c:pt idx="8">
                  <c:v>53.2</c:v>
                </c:pt>
                <c:pt idx="9">
                  <c:v>48.9</c:v>
                </c:pt>
                <c:pt idx="10">
                  <c:v>48.2</c:v>
                </c:pt>
                <c:pt idx="11">
                  <c:v>49.5</c:v>
                </c:pt>
                <c:pt idx="12">
                  <c:v>42.5</c:v>
                </c:pt>
                <c:pt idx="13">
                  <c:v>41.9</c:v>
                </c:pt>
                <c:pt idx="14">
                  <c:v>36.4</c:v>
                </c:pt>
                <c:pt idx="15">
                  <c:v>34.9</c:v>
                </c:pt>
                <c:pt idx="16">
                  <c:v>31.4</c:v>
                </c:pt>
                <c:pt idx="17">
                  <c:v>32.5</c:v>
                </c:pt>
                <c:pt idx="18">
                  <c:v>29.8</c:v>
                </c:pt>
                <c:pt idx="19">
                  <c:v>32.9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69DF-41B2-9F6E-661F2EF38C5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2597632"/>
        <c:axId val="152599552"/>
      </c:scatterChart>
      <c:valAx>
        <c:axId val="152597632"/>
        <c:scaling>
          <c:orientation val="minMax"/>
          <c:max val="500"/>
        </c:scaling>
        <c:delete val="0"/>
        <c:axPos val="b"/>
        <c:majorGridlines/>
        <c:title>
          <c:tx>
            <c:rich>
              <a:bodyPr/>
              <a:lstStyle/>
              <a:p>
                <a:pPr marL="0" marR="0" indent="0" algn="ctr" defTabSz="914400" rtl="0" eaLnBrk="1" fontAlgn="auto" latinLnBrk="0" hangingPunct="1">
                  <a:lnSpc>
                    <a:spcPct val="100000"/>
                  </a:lnSpc>
                  <a:spcBef>
                    <a:spcPts val="0"/>
                  </a:spcBef>
                  <a:spcAft>
                    <a:spcPts val="0"/>
                  </a:spcAft>
                  <a:buClrTx/>
                  <a:buSzTx/>
                  <a:buFontTx/>
                  <a:buNone/>
                  <a:tabLst/>
                  <a:defRPr sz="10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1200" b="1" i="0" baseline="0">
                    <a:effectLst/>
                  </a:rPr>
                  <a:t>I</a:t>
                </a:r>
                <a:r>
                  <a:rPr lang="ru-RU" sz="1200" b="1" i="0" baseline="0">
                    <a:effectLst/>
                  </a:rPr>
                  <a:t>н, А</a:t>
                </a:r>
                <a:endParaRPr lang="ru-RU" sz="1200">
                  <a:effectLst/>
                </a:endParaRPr>
              </a:p>
            </c:rich>
          </c:tx>
          <c:layout>
            <c:manualLayout>
              <c:xMode val="edge"/>
              <c:yMode val="edge"/>
              <c:x val="0.8896073482528245"/>
              <c:y val="0.7307274317982983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599552"/>
        <c:crosses val="autoZero"/>
        <c:crossBetween val="midCat"/>
      </c:valAx>
      <c:valAx>
        <c:axId val="152599552"/>
        <c:scaling>
          <c:orientation val="minMax"/>
          <c:max val="140"/>
          <c:min val="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/>
                </a:pPr>
                <a:r>
                  <a:rPr lang="ru-RU" sz="1200"/>
                  <a:t>евро/</a:t>
                </a:r>
                <a:r>
                  <a:rPr lang="en-US" sz="1200"/>
                  <a:t>I</a:t>
                </a:r>
                <a:endParaRPr lang="ru-RU" sz="1200"/>
              </a:p>
            </c:rich>
          </c:tx>
          <c:layout>
            <c:manualLayout>
              <c:xMode val="edge"/>
              <c:yMode val="edge"/>
              <c:x val="7.5068116004804827E-2"/>
              <c:y val="5.2235425117314882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spPr>
          <a:ln w="19050">
            <a:solidFill>
              <a:schemeClr val="tx1"/>
            </a:solidFill>
            <a:tailEnd type="triangle"/>
          </a:ln>
        </c:spPr>
        <c:crossAx val="152597632"/>
        <c:crosses val="autoZero"/>
        <c:crossBetween val="midCat"/>
      </c:valAx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5.6129020188801775E-2"/>
          <c:y val="0.93091813994948724"/>
          <c:w val="0.93580098222533814"/>
          <c:h val="5.87309370206463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epamtt>
  <lits>
    <items lastid="0">
      <item>
        <id>1</id>
        <val>11</val>
        <name>Беспалов, В.Я. Основные направления совершенствования конструкций и технологии производства асинхронных двигателей  / В.Я. Беспалов, Л.Н. Макаров // Сборник материалов V Международной (16 Всесоюзной) конференции по автоматизированному электроприводу: 18–21 сентября 2007 г. Санкт-Петербург. – 2007. – С. 32–36.</name>
      </item>
      <item>
        <id>2</id>
        <val>12</val>
        <name>Беспалов, В.Я. Перспективы создания отечественных электродвигателей нового поколения для частотно-регулируемого электропривода / В.Я. Беспалов // Автоматизированный электропривод в ХХI веке: пути развития: тр. IV Международной (XV Всероссийской) конф. по автоматизированному электроприводу (АЭП–2004, Магнитогорск, 14–17 сент. 2004 г.). Магнитогорск. – 2004. – Ч. 1. – С. 24–31.</name>
      </item>
      <item>
        <id>3</id>
        <val>13</val>
        <name>Беспалов, В.Я. Электрические двигатели в XX1 веке / В.Я. Беспалов // Тр. III Международной (XIV Всероссийской) науч.-техн. конф. по автоматизированному электроприводу “ЭАП–2001” / под. ред. С.В. Хватова. Нижний Новгород: Вектор–ТиС. – 2001. – С. 17.</name>
      </item>
      <item>
        <id>5</id>
        <val>14</val>
        <name>Беспалов, В.Я. Электрические машины. Учебное пособие для студентов высших учебных заведений / В.Я. Беспалов, Н.Ф. Котеленец. – М.: Издательский центр “Академия”, 2006. – 320 с.</name>
      </item>
      <item>
        <id>7</id>
        <val>17</val>
        <name>Браславский, И.Я. Энергосберегающий асинхронный электропривод: учеб. пособие для студ. высш. учеб. заведений / И.Я. Браславский, З.Ш. Ишматов, В.Н. Поляков; под ред. И.Я. Браславского. – М.: Издательский центр “Академия”, 2004. – 256 с.</name>
      </item>
      <item>
        <id>8</id>
        <val>22</val>
        <name>Вейнгер, А.М. Перспективы регулируемых электроприводов переменного  тока большой мощности / А.М. Вейнгер // Труды IV Международной (XV Всероссийской) конференции по автоматизированному электроприводу “Автоматизированный электропривод в 21 веке: пути развития” (АЭП–2004, Магнитогорск, 14–17 сентября 2004 г.). Магнитогорск. – 2004. – Ч. 1. – С. 32–37.</name>
      </item>
      <item>
        <id>9</id>
        <val>25</val>
        <name>Волков, А.В. Оптимальное по минимуму общих потерь мощности управление частотно-регулируемым асинхронным электроприводом с АИН-ШИМ / А.В. Волков, Ю.С. Скалько // Электротехника. – 2008. – № 9. – С.21–33.</name>
      </item>
      <item>
        <id>10</id>
        <val>29</val>
        <name>Головин, В.В. Энергосберегающие тиристорные электроприводы с автоматическим измерением координаты, регулируемой по цепи возбуждения/ В.В. Головин, А.С. Карандаев, В.Р. Храмшин // Изв. вузов. Электромеханика. – 2006. – №4.</name>
      </item>
      <item>
        <id>11</id>
        <val>31</val>
        <name>Гуляев, И.В. Математическая модель динамических процессов в обобщенной электромеханической системе с учетом потерь в стали и насыщения магнитной цепи / И.В. Гуляев, Г.М. Тутаев // Сборник материалов V Международной (16 Всесоюзной) конференции по автоматизированному электроприводу: 18–21 сентября 2007 г. – Санкт-Петербург. – 2007. – С.256–259. </name>
      </item>
      <item>
        <id>12</id>
        <val>36</val>
        <name>Ефимов, А.А. Активные преобразователи в регулируемых электроприводах переменного тока / А.А. Ефимов, Р.Т. Шрейнер; под общ. ред. Р.Т. Шрейнера. – Новоуральск: НГТИ, 2001. – 250 с.</name>
      </item>
      <item>
        <id>13</id>
        <val>38</val>
        <name>Зиновьев, Г.С. Основы силовой электроники: учебное пособие /  Г.С. Зиновьев. – 3-е изд., перераб. и доп.  – Новосибирск: Изд-во НГТУ, 2004. – 672 с.</name>
      </item>
      <item>
        <id>14</id>
        <val>40</val>
        <name>Иванов-Смоленский, А.В. Электромагнитные силы и преобразование энергии в электромеханических машинах. В двух томах / А.В. Иванов-Смоленский. – 3-е изд., перераб. и доп. – М.: Изд-во МЭИ, 2006. – 652 c.</name>
      </item>
      <item>
        <id>15</id>
        <val>43</val>
        <name>Ильинский Н.Ф. Вентильно – индукторный привод для лёгких электрических транспортных средств / Н.Ф. Ильинский, М.Г. Бычков  // Электротехника. – 2000.– № 2. – С. 28 – 31.</name>
      </item>
      <item>
        <id>16</id>
        <val>46</val>
        <name>Ильинский, Н.Ф. Основы электропривода: учеб. пособие для вузов по направлению 551300 "Электротехника, электромеханика и электротехнологии" / Н.Ф. Ильинский. – М.: Издательство МЭИ, 2003. – 220 с.</name>
      </item>
      <item>
        <id>17</id>
        <val>49</val>
        <name>Ильинский, Н.Ф. Электропривод в современном мире / Н.Ф. Ильинский // Сборник материалов V Международной (16 Всесоюзной) конференции по автоматизированному электроприводу: 18–21 сентября 2007 г. – Санкт-Петербург. – 2007. – С. 17–19.</name>
      </item>
      <item>
        <id>18</id>
        <val>44</val>
        <name>Ильинский, Н.Ф. Вентильно-индукторный электропривод перед выходом на широкий рынок / Н.Ф. Ильинский // Приводная техника. – 1998. – № 3. – С. 2 – 5.</name>
      </item>
      <item>
        <id>19</id>
        <val>45</val>
        <name>Ильинский, Н.Ф. Заметки об электроприводе XXI века / Н.Ф. Ильинский // Приводная техника. – 2000. – № 1. – С. 20 – 21.</name>
      </item>
      <item>
        <id>20</id>
        <val>47</val>
        <name>Ильинский, Н.Ф. Прошлое, настоящее и будущее электропривода / Н.Ф. Ильинский // Электрика. – 2001. – № 1. – С. 22 – 26.</name>
      </item>
      <item>
        <id>21</id>
        <val>50</val>
        <name>Ильинский, Н.Ф. Энергосберегающий электропривод  / Н.Ф. Ильинский // Энергия. РАН. – 1999. – № 2. – С. 24 – 29.</name>
      </item>
      <item>
        <id>22</id>
        <val>52</val>
        <name>Ключев, В.И. Теория электропривода: учеб. для вузов / В.И. Ключев. – 2-е изд., перераб. и доп. – М.: Энергоатомиздат, 2001. – 704 с.</name>
      </item>
      <item>
        <id>23</id>
        <val>58</val>
        <name>Лезнов, Б.С. Энергосбережение и регулируемый привод в насосных и воздуходувных установках / Б.С. Лезнов. – М.: Энергоатомиздат, 2006. – 359 с.</name>
      </item>
      <item>
        <id>24</id>
        <val>61</val>
        <name>Мещеряков, В.Н. Оптимизация взаимного положения вектора тока статора и магнитного потока асинхронного двигателя при векторном управлении / В.Н. Мещеряков, П.Н. Левин // Изв. вузов. Электромеханика. – 2006. – № 1. – С. 25–27.</name>
      </item>
      <item>
        <id>25</id>
        <val>63</val>
        <name>Никифоров, Г.В. Комплексное управление электропотреблением и энергосбережением металлургического производства: спец. 05.09.03 – Электротехнические комплексы и системы: дис. … д-ра техн. наук / Г.В. Никифоров. Магнитогорск, 2001. – 357 с.</name>
      </item>
      <item>
        <id>26</id>
        <val>64</val>
        <name>Никифоров, Г.В. Энергосбережение и управление энергопотреблением в металлургическом производстве / Г.В. Никифоров, В.К. Олейников, Б.И. Заславец. – М.: Энергоатомиздат, 2003. – 480 с.</name>
      </item>
      <item>
        <id>27</id>
        <val>67</val>
        <name>Новые направления развития регулируемых электроприводов / М.Г. Бычков, В.Ф. Козаченко, Л.М. Миронов и др. // Приводная техника. – 1998. – № 5. – С. 23 – 25.</name>
      </item>
      <item>
        <id>28</id>
        <val>68</val>
        <name>Нос, О.В. Математическая модель асинхронного двигателя при энергооптимальном управлении вектором тока статора / О.В. Нос  // Материалы второй научно-техн. конф. с международным участием “Электротехника, электромеханика и электротехнологии”; под ред. Н.И. Шурова. – Новосибирск: НГТУ. – 2005. – С. 91–95.</name>
      </item>
      <item>
        <id>29</id>
        <val>75</val>
        <name>Панкратов, В.В. Алгоритмы энергосберегающего управления асинхронными электроприводами / В.В. Панкратов, Е.А. Зима // Электротехника, электромеханика и электротехнологии: материалы третьей науч. -техн. конф. с международным участием. – Новосибирск: НГТУ. – 2003. – С. 61–65.</name>
      </item>
      <item>
        <id>30</id>
        <val>76</val>
        <name>Панкратов, В.В. Метод многокритериальной оптимизации алгоритмов векторного управления асинхронными электроприводами / В.В. Панкратов, Е.А. Зима // Изв. вузов. Электромеханика. – 2002. – № 2. – С. 44–49.</name>
      </item>
      <item>
        <id>31</id>
        <val>77</val>
        <name>Панкратов, В.В. Многокритериальная оптимизация систем векторного управления асинхронными электроприводами / В.В. Панкратов, Е.А. Зима // Электричество. – 2002. – № 4. – С. 40–46.</name>
      </item>
      <item>
        <id>32</id>
        <val>78</val>
        <name>Панкратов, В.В. Новый подход к решению задач экстремального управления в асинхронном электроприводе / В.В. Панкратов, Е.А. Зима // Труды IV Международной (XV Всероссийской) конференции по автоматизированному электроприводу “Автоматизированный электропривод в 21 веке: пути развития” (АЭП 2004, Магнитогорск, 14–17 сентября 2004 г.). Магнитогорск. – 2004. – Ч. 1. – С. 129–131.</name>
      </item>
      <item>
        <id>33</id>
        <val>79</val>
        <name>Панкратов, В.В. Оптимальное управление моментом асинхронного двигателя на основе метода непрерывной иерархии каналов регулирования / В.В. Панкратов // Электротехника, электромеханика и электротехнологии ЭЭЭ-2007: материалы третьей науч. -техн. конф. с международным участием. – Новосибирск: НГТУ. –  2007. – С. 44–50.</name>
      </item>
      <item>
        <id>34</id>
        <val>81</val>
        <name>Поляков, В.Н. Алгоритм численного решения задачи экстремального управления асинхронным электроприводом при ограничениях по току и напряжению / В.Н. Поляков, А.А. Таран, Р.Т. Шрейнер // Электротехника. – 2001. – № 11. – С. 45–49. </name>
      </item>
      <item>
        <id>35</id>
        <val>83</val>
        <name>Поляков, В.Н. Идентификация активного сопротивления обмоток ротора в системах векторного  управления асинхронным электроприводом с ориентацией поля ротора / В.Н. Поляков, Р.Т. Шрейнер // Автоматизация и прогрессивные технологии: сборник научных трудов института / под ред. А.Е. Беляева. – Новоуральск: Изд-во НПИ. 1997. – С.54–57.</name>
      </item>
      <item>
        <id>36</id>
        <val>84</val>
        <name>Поляков, В.Н. Математические модели двигателей постоянного тока для задач управления: учеб. пособие / В.Н. Поляков, Р.Т. Шрейнер; под общ. ред. Р.Т. Шрейнера. – Екатеринбург: УГТУ, 1999. – 162 с.</name>
      </item>
      <item>
        <id>37</id>
        <val>85</val>
        <name>Поляков, В.Н. Обобщение задач оптимизации установившихся режимов электрических двигателей / В.Н. Поляков, Р.Т. Шрейнер // Электротехника. – 2005. – № 9. – С. 18–22.</name>
      </item>
      <item>
        <id>38</id>
        <val>88</val>
        <name>Поляков, В.Н. Энергоэффективные режимы регулируемых электроприводов: спец. 05.09.03 – Электротехнические комплексы и системы: дис. … д-ра техн. наук / В.Н. Поляков. Екатеринбург, 2009. – 495 с.</name>
      </item>
      <item>
        <id>39</id>
        <val>86</val>
        <name>Поляков, В.Н. Экстремальное управление электрическими двигателями / В.Н. Поляков, Р.Т. Шрейнер; под общей ред. Р.Т. Шрейнера. – Екатеринбург: </name>
      </item>
      <item>
        <id>40</id>
        <val>26</val>
        <name>Гаврилов, П.Д. Оптимальный выбор частоты, полюсности и электромагнитных нагрузок взрывозащищенных асинхронных двигателей при частотном управлении / П. Д. Гаврилов // Сборник материалов V Международной (16 Всесоюзной) конференции по автоматизированному электроприводу: 18-21 сентября 2007 г. – Санкт-Петебург, 2007. С. 151-153.</name>
      </item>
      <item>
        <id>41</id>
        <val>91</val>
        <name>Программный комплекс для исследования эксплуатационных режимов электроприводов буровых установок / А.М. Зюзев, В.М. Липанов, В.П. Метельков и др. // Электротехника. – 2003. – № 7. – С. 25–31.</name>
      </item>
      <item>
        <id>42</id>
        <val>92</val>
        <name>Программный комплекс для исследования эксплуатационных режимов электроприводов буровых установок / А.М. Зюзев, В.М. Липанов, В.П. Метельков, В.Н. Поляков и др. // Электротехника. – 2001. – № 7. – С. 25–31.</name>
      </item>
      <item>
        <id>43</id>
        <val>93</val>
        <name>Разработка и применение программных средств для исследования систем электропривода / М.Ю. Бородин, А.М. Зюзев, А.В. Костылев и др. // Электротехника. – 2004. – № 9. – С.21–24.</name>
      </item>
      <item>
        <id>44</id>
        <val>95</val>
        <name>Садовский, Л.А. Электродвигатели с переменным магнитным сопротивлением для современного регулируемого электропривода / Л.А. Садовский, В.Л. Виноградов  // Электротехника. – 2000. – № 2. – С. 54 –59.</name>
      </item>
      <item>
        <id>45</id>
        <val>97</val>
        <name>Сарваров, А.С. Асинхронный электропривод на базе НПЧ с программным формированием напряжения / А.С. Сарваров. – Магнитогорск: МГТУ, 2002. 236 с.</name>
      </item>
      <item>
        <id>46</id>
        <val>99</val>
        <name>Соколовский, Г.Г. Электроприводы переменного тока с частотным регулированием: учебник для студ. высш. учеб. заведений / Г.Г. Соколовский. – М.: Издательский центр “Академия”, 2006. – 272 с.</name>
      </item>
      <item>
        <id>47</id>
        <val>102</val>
        <name>Терехов, В.М. Системы управления электроприводов: учеб. пособие для студ. высш. учеб. заведений / В.М. Терехов, О.И. Осипов; под ред. В.М. Терехов. – М.: Издательский центр “Академия”, 2005. – 305 с.</name>
      </item>
      <item>
        <id>48</id>
        <val>108</val>
        <name>Усынин, Ю.С. Системы управления электроприводов: Учеб. пособие / Ю.С. Усынин. – Челябинск: Изд-во ЮУрГУ, 2004. – 358 с.</name>
      </item>
      <item>
        <id>49</id>
        <val>111</val>
        <name>Хватов, О.С. Электромеханические процессы в судовой валогенераторной установке на основе машины двойного питания: Учеб. пособие для студентов оч. и заоч. обучения специальностей 18.04 и 18.09 / О. С. Хватов; М-во трансп. РФ. Служба речного трансп., Волж. гос. акад. вод. трансп. Каф. электротехники и электрооборудования.</name>
      </item>
      <item>
        <id>50</id>
        <val>115</val>
        <name>Шрейнер, Р.Т. Адаптивная система векторного управления асинхронным электроприводом с ориентацией поля ротора / Р.Т. Шрейнер, В.Н. Поляков // Электротехника. – 1998. – № 2. – С. 23–29.</name>
      </item>
      <item>
        <id>51</id>
        <val>116</val>
        <name>Шрейнер, Р.Т. Анализ и синтез МДС несимметричных многофазных обмоток электрических машин переменного тока / Р.Т. Шрейнер // Вестник УГТУ–УПИ. Электромеханика и управляемые электромеханические системы. – 2000. – С. 296–315.</name>
      </item>
      <item>
        <id>52</id>
        <val>118</val>
        <name>Электромеханические и тепловые режимы асинхронных двигателей в системах частотного управления: учеб. пособие / Р.Т. Шрейнер, А.В. Костылев, В.К. Кривовяз, С.И. Шилин; под ред. Р.Т. Шрейнера. –  Екатеринбург: ГОУ ВПО Рос. гос. проф.-пед. ун-т, 2008. 361 с.</name>
      </item>
      <item>
        <id>53</id>
        <val>121</val>
        <name>Энергосберегающий промышленный частотно-регулируемый асинхронный электропривод нового поколения / Р.Т. Шрейнер, В.К. Кривовяз, А.И. Калыгин, С.И. Шилин // Электроприводы переменного тока: тр. Международной четырнадцатой науч.-техн. конф. –  Екатеринбург: ГОУ ВПО УГТУ–УПИ. – 2007. – С. 209–212.</name>
      </item>
      <item>
        <id>54</id>
        <val>1</val>
        <name>Law, D. Design and Performance of Field Regulated Reluctance Machine /D Law, A. Chertok, T. Lipo // IEEE Transactions on Industry Applications.– 1998. – Vol. 30. – № 5.– P. 1185 – 1192.</name>
      </item>
      <item>
        <id>55</id>
        <val>2</val>
        <name>Law, J. Magnetic Circuit Modeling of the Field Regulated Reluctance Machine, Part I: Model Development / J. Law, T. Busch, T. Lipo  // IEEE Transaction on Energy Conversion.– 2000. – №1. – Vol. 11. – P. 49–56.</name>
      </item>
      <item>
        <id>56</id>
        <val>3</val>
        <name>Law, J. Magnetic Circuit Modeling of the Field Regulated Reluctance Machine, Part II: Saturation Modeling and Results / J. Law, T. Busch, T. Lipo  // IEEE Transaction on Energy Conversion.– 2000. – №1. – Vol. 11.  – P.56–62.</name>
      </item>
      <item>
        <id>57</id>
        <val>4</val>
        <name>Lipo, T. Advanced Motor Technologies: Converter Fed Machines  / T. Lipo // Transactions on – 1998. – P. 204 – 222.</name>
      </item>
      <item>
        <id>58</id>
        <val>5</val>
        <name>Toliat, H. Sensorless Operation of Permanent Magnet AC (PMAC) motors with Modified Stator Windings / H. Toliat, K. Rahman, D. Shet // IEEE Transaction on Energy Conversion.– Dec. 1999. – Vol. 14. – P.1004–1010.</name>
      </item>
      <item>
        <id>59</id>
        <val>6</val>
        <name>Toliyat, H. Analysis and Simulation of Five-Phase Variable-Speed Induction Motor Drives Under Asymmetrical Connections / H. Toliat // IEEE Transactions on Power Electronics. – 1998. – Vol. 13. – №4.– P. 748 – 756.</name>
      </item>
      <item>
        <id>60</id>
        <val>7</val>
        <name>Toliyat, H. Simulation and Detection of Dynamic Air-Gap Eccentricity in Salient-Pole Synchronous Machines / H. Toliat, N. Al-Nuaim  // IEEE Transactions on Industry Applications. – 1999. – Vol. 35. – №1. – P. 86 – 93.</name>
      </item>
      <item>
        <id>61</id>
        <val>8</val>
        <name>Vagati, A. Advanced Motor Technologies: Synchronous Motors and Drives / A. Vagati // IEEE Transactions on  – 1998. – P. 223 – 227.</name>
      </item>
      <item>
        <id>64</id>
        <val>69</val>
        <name>Нос, О.В. Оптимальное векторное управление асинхронным двигателем по критерию минимума токов статора / О.В. Нос // Электротехника, электромеханика и электротехнологии ЭЭЭ-2007: материалы третьей науч. -техн. конф. с международным участием. – Новосибирск: НГТУ. – 2007. – С. 79–85.</name>
      </item>
      <item>
        <id>65</id>
        <val>82</val>
        <name>Поляков, В.Н. Асинхронные машины как объекты экстремального управления / В.Н. Поляков // Электротехника. – 2004. – № 9. – С. 46–50.</name>
      </item>
      <item>
        <id>66</id>
        <val>117</val>
        <name>Эккерт, Б. Осевые и центробежные компрессоры. Применение, теория, расчет / Б. Эккерт. – М.: Машгиз, 1959. – 679 с.</name>
      </item>
      <item>
        <id>67</id>
        <val>73</val>
        <name>Осинцев, В.В. Газодинамические расчеты центробежных компрессорных машин: учеб. пособие / В.В. Осинцев, В.М. Форостов, Т.Б. Жиргалова. – Челябинск: ЧПИ, 1989. – 90 с.</name>
      </item>
      <item>
        <id>68</id>
        <val>10</val>
        <name>Ананьев, Г.Б. Пособие для оператора водогрейных и паровых котлов низкого давления / Г.Б. Ананьев. – Ростов: Ростиздат, 1972. – 96 с.</name>
      </item>
      <item>
        <id>69</id>
        <val>39</val>
        <name>Зыков, А.К. Паровые и водогрейные котлы: справочное пособие. – М.: Энергоатомиздат, 1987. – 128 с.</name>
      </item>
      <item>
        <id>70</id>
        <val>104</val>
        <name>Тягодутьевые машины. Часть 1. Дымососы: Отраслевой каталог. – М.: ЦНИИТЭИТЯЖМАШ, 1988. – 183 с.</name>
      </item>
      <item>
        <id>71</id>
        <val>105</val>
        <name>Тягодутьевые машины. Часть 2. Вентиляторы дутьевые котельные: Отраслевой каталог. – М.: ЦНИИТЭИТЯЖМАШ, 1988. – 119 с.</name>
      </item>
      <item>
        <id>72</id>
        <val>65</val>
        <name>Ницкевич, Е.А. Проектирование котельных агрегатов малой и средней производительности / Е.А. Ницкевич. – М.–Л.: ГЭИ, 1951. – 403 с.</name>
      </item>
      <item>
        <id>73</id>
        <val>24</val>
        <name>Вентиляторы и дымососы центробежные котельные ВДН и ДН / Паспорт 08.8048.076 ПС. – Бийскэнергомаш, 1998. – 28 с.</name>
      </item>
      <item>
        <id>74</id>
        <val>80</val>
        <name>Паспорт и инструкция по монтажу и эксплуатации тягодутьевых машин / Бийский котельный завод, 1975. – 30 с.</name>
      </item>
      <item>
        <id>75</id>
        <val>30</val>
        <name>Голубев, А.В. Теплотехнический отчет по режимно-наладочным испытаниям парового котла ДЕ–16–14–225М, установленного в котельной ДОФ2, участка 4, ТСЦ, ОАО «Комбинат «Магнезит» / А.В. Голубев, Е.А. Лапкова. – ОАО «Комбинат «Магнезит», 2002.</name>
      </item>
      <item>
        <id>76</id>
        <val>28</val>
        <name>Голован, А.Т. Основы электропривода / А.Т. Голован. – М.: Госэнергоиздат, 1959. – 344 с.</name>
      </item>
      <item>
        <id>77</id>
        <val>98</val>
        <name>Сергеев, П.С. Проектирование электрических машин / П.С. Сергеев, Н.В. Виноградов, Ф.А. Горяинов. – М.: Энергия, 1969. – 632 с.</name>
      </item>
      <item>
        <id>78</id>
        <val>74</val>
        <name>Основы автоматизированного электропривода: Учеб. пособие для вузов / М.Г. Чиликин, М.М. Соколов, В.М. Терехов, А.В. Шинянский. – М.: Энергия, 1974. – 568 с.</name>
      </item>
      <item>
        <id>79</id>
        <val>37</val>
        <name>Жерве, Г.К. Промышленные испытания электрических машин / Г.К. Жерве. – Л.: Энергия, 1968. – 575 с.</name>
      </item>
      <item>
        <id>80</id>
        <val>94</val>
        <name>Рихтер, Л.А. Вспомогательное оборудование тепловых электростанций: учебное пособие для вузов / Л.А. Рихтер. – М.: Энергоатомиздат, 1987. – 216 с.</name>
      </item>
      <item>
        <id>81</id>
        <val>20</val>
        <name>Бычков, М.Г., Красовский</name>
      </item>
      <item>
        <id>82</id>
        <val>16</val>
        <name>Ботвинник, М.М. Управляемая машина переменного тока / М.М. Ботвинник, Ю.Г. Шакарян. – М.: Наука, 1969.</name>
      </item>
      <item>
        <id>83</id>
        <val>18</val>
        <name>Бродовский, В.Н. Приводы с частотно-токовым управлением / В.Н. Бродовский, Е.С. Иванов. – М.: Энергия, 1974. – 168 с.</name>
      </item>
      <item>
        <id>84</id>
        <val>35</val>
        <name>Дружинин, Н.Н. Электрооборудование прокатных цехов: учеб. пособие для вузов / Н.Н. Дружинин. – М.: Металлургиздат, 1956. – 456 с. </name>
      </item>
      <item>
        <id>85</id>
        <val>89</val>
        <name>Попов, В.И. Современные асинхронные электрические машины: Новая Российская серия RA / В.И. Попов, Т.А. Ахунов, Л.Н. Макаров. – М.: Изд-во «Знак», 1999. – 256 с.</name>
      </item>
      <item>
        <id>86</id>
        <val>106</val>
        <name>Уайт, Д. Электромеханическое преобразование энергии / Д. Уайт, Г. Вудсон. – М.–Л.: Энергия, 1964. – 528 с.</name>
      </item>
      <item>
        <id>87</id>
        <val>109</val>
        <name>Усынин, Ю.С. Системы управления электроприводов: учеб. пособие для вузов / Ю.С. Усынин. – Челябинск: Изд-во ЮУрГУ, 2004. – 328 с.</name>
      </item>
      <item>
        <id>88</id>
        <val>119</val>
        <name>Электропривод с синхронным реактивным двигателем независимого возбуждения / Ю.С. Усынин, Н.Д. Монюшко, М.А. Григорьев, Г.В. Караваев // Вестник ЮУрГУ. Серия «Энергетика».– Вып. 1. – №  4(04). – 2001. – </name>
      </item>
      <item>
        <id>89</id>
        <val>9</val>
        <name>Weh, H. On the Development of  Inverter Fed Reluctance Machines for High Pover Densities and High Outp / H. Weh // ETZ Archiv, Bd. 6, 1984. – P. 135–144.</name>
      </item>
      <item>
        <id>90</id>
        <val>110</val>
        <name>Усынин, Ю.С. Электроприводы и генераторы с синхронной реактивной машиной независимого возбуждения / Ю.С. Усынин, М.А. Григорьев, К.М. Виноградов // Электричество №3, 2007. С.21 – 26.</name>
      </item>
      <item>
        <id>91</id>
        <val>112</val>
        <name>Шапиро, Л.Я. Машины двойного питания: учеб. пособие / Л.Я. Шапиро. – М.: МЭИ, 1983. – 60 с.</name>
      </item>
      <item>
        <id>92</id>
        <val>62</val>
        <name>Мещеряков, В.Н. Электропривод на базе машины двойного питания с минимизацией потерь электроэнергии / В.Н. Мещеряков, Д.В. Безденежных // Известие ТулГУ. Технические науки. Вып. 3: в 5 ч. Тула: Изд-во ТулГУ, 2010. ч. 4. – С. 108-114.</name>
      </item>
      <item>
        <id>93</id>
        <val>57</val>
        <name>Лезнов, Б.С. Оценка эффективности регулируемого электропривода в насосных установках водоснабжения и водоотведения / Б.С. Лезнов // Известие ТулГУ. Технические науки. Вып. 3: в 5 ч. Тула: Изд-во ТулГУ, 2010. ч. 4. – С. 58–65.</name>
      </item>
      <item>
        <id>94</id>
        <val>56</val>
        <name>Крылов, Ю.А. Проблемы применения энергосберегающего электро-привода на дымососах котлоагрегатов / Ю.А. Крылов, С.С. Сапожников // Известие ТулГУ. Технические науки. Вып. 3: в 5 ч. Тула: Изд-во ТулГУ, 2010. ч. 4. – С. 52–58.</name>
      </item>
      <item>
        <id>95</id>
        <val>66</val>
        <name>Новые высокомоментные энергосберегающие электропривода с СРМНВ / Ю.С. Усынин, М.А. Григорьев, А.Н. Шишков и др. // Известие ТулГУ. Технические науки. Вып. 3: в 5 ч. Тула: Изд-во ТулГУ, 2010. ч. 4. – С.71–76.</name>
      </item>
      <item>
        <id>96</id>
        <val>87</val>
        <name>Поляков, В.Н. Энергоэффективные режимы регулируемых электро-приводов: дисс. … д-ра техн. наук / В.Н. Поляков. – Екатеринбург, 2009. – 495 с.</name>
      </item>
      <item>
        <id>97</id>
        <val>123</val>
        <name>Ястреба, А.П. ащыоацщпщцпвоыожушуцшзц</name>
      </item>
      <item>
        <id>98</id>
        <val>90</val>
        <name>Преобразователи частоты в современном электроприводе // Доклады научно-практического семинара. – М.: Изд-во МЭИ, 1998. – 72 с.</name>
      </item>
      <item>
        <id>99</id>
        <val>120</val>
        <name>Энергосберегающие технические решения в электроприводе / под ред. Н.Ф. Ильинского. – М.: МЭИ, 1985. – 64 с.</name>
      </item>
      <item>
        <id>100</id>
        <val>59</val>
        <name>Лезнов, Б.С. Энергосбережение и регулируемый привод в насосных установках / Б.С. Лезнов. – М.: ИК «Ягорба» – «Биоинформсервис», 1998. – 179 с.</name>
      </item>
      <item>
        <id>101</id>
        <val>107</val>
        <name>Усынин, Ю.С. Системы управления электроприводов / Ю.С. Усынин. – Челябинск: Изд-во ЮУрГУ, 2001. – 358 с.</name>
      </item>
      <item>
        <id>102</id>
        <val>32</val>
        <name>Давыдкин, М.Н. Векторно-импульсный способ пуска синхронных двигателей в компрессорных установках кислородно-компрессорного цеха ОАО “Уральская сталь” / М.Н. Давыдкин, С.Н. Басков // Изв. вузов “Электромеханика”, 2009. – № 1. – С. 99–102. </name>
      </item>
      <item>
        <id>103</id>
        <val>103</val>
        <name>Тиммер, Р., Эффективость электрического двигателя / Р. Тиммер, М. Хелинко, Р. Эскола // Энергоэффективность. – АББ Ревю, 2/2007. – С. 81-84.</name>
      </item>
      <item>
        <id>104</id>
        <val>33</val>
        <name>Данилов, Н.И. Основы энергосбережения: учебник / Н.И. Данилов, Я.М. Щелоков. – Екатеринбург: ГУ СО “Институт энергосбережения”, 2008. – 526 с.</name>
      </item>
      <item>
        <id>106</id>
        <val>48</val>
        <name>Ильинский, Н.Ф. Труды 5-й международной (16 Всероссийской) научно-технической конференции по автоматизированному электроприводу АЭП-2007 / Е.В. Бычков, Н.Ф. Ильинский, А.В. Сорокин, Ю.А. Крылов.</name>
      </item>
      <item>
        <id>107</id>
        <val>122</val>
        <name>Эффективный привод как средство экономии энергии / П. Викстрем, Ю. Толвананен, А. Саволайнен, П. Барбоза// Энергоэфективность. – АББ Ревю 2/2007. – стр. 73–80.</name>
      </item>
      <item>
        <id>108</id>
        <val>71</val>
        <name>Онищенко, Г.Б. Компьютерная технология оценки эффективности использования электрической энергии в системах теплоснабжения / Г.Б. Онищенко, М.И. Аксенов, В.Г. Осипов, Г.А. Ключникова // Новые технологии, 1996. – № 5-6. – С. 9-10.</name>
      </item>
      <item>
        <id>109</id>
        <val>53</val>
        <name>Ключникова, Г.А. Энергетическая оптимизация режимов работы электроприводов насосной станции: автореферат дисс. … канд. техн. наук / Г.А. Ключникова. – М.: МЭИ. – 2000. – 20 с.</name>
      </item>
      <item>
        <id>110</id>
        <val>34</val>
        <name>Дружинин, Н.Н. Электрооборудование прокатных цехов / Н.Н. Дружинин. – М.: Металлургиздат, 1956. – 456 с.</name>
      </item>
      <item>
        <id>111</id>
        <val>55</val>
        <name>Консольные и моноблочные насосы NB, NBE, NK, NKE: Каталог №91830040. – GRUNDFOS, 2010. – 268 c.</name>
      </item>
      <item>
        <id>112</id>
        <val>51</val>
        <name>Карелин, В.Я. Насосы и насосные станции : учеб. для вузов по спец."Водоснабжение и канализация"и "Рацион. использование вод. ресурсов и обезвреживание пром. стоков" / В. Я. Карелин, А. В. Минаев. – М.: Стройиздат, 1986. – 320 с.</name>
      </item>
      <item>
        <id>113</id>
        <val>60</val>
        <name>Лямаев, Б.Ф. Гидроструйные насосы и установки / Б. Ф. Лямаев. - Л.: Машиностроение. Ленинградское отделение, 1988. – 277с.</name>
      </item>
      <item>
        <id>114</id>
        <val>100</val>
        <name>Справочник по электрическим машинам: в 2 т. / под ред. И.П. Копылова, Б.К. Клокова. – М.: Энергоатомиздат, 1989.</name>
      </item>
      <item>
        <id>115</id>
        <val>114</val>
        <name>Шенфельд, Р. Автоматизированные электроприводы: пер. с нем. / Р. Шенфельд, Э. Хабигер; под ред. Ю.А. Борцова. – Л.: Энергоатомиздат, 1985. – 464 с.</name>
      </item>
      <item>
        <id>116</id>
        <val>96</val>
        <name>Самосейко, В.Ф. Оптимальное управление асинхронным двигателем с фазным ротором / В.Ф. Самосейко, Ф.А. Гельвер // Сборник материалов V Международной (16 Всесоюзной) конференции по автоматизированному электроприводу: 18-21 сентября 2007 г. – Санкт-Петебург, 2007. С. 119–122.</name>
      </item>
      <item>
        <id>117</id>
        <val>54</val>
        <name>Козаченко, А.Г. Тула</name>
      </item>
      <item>
        <id>118</id>
        <val>23</val>
        <name>Вейнгер, А.М. Регулируемый электропривод  / А.М. Вейнгер. – М.: Энергоатомиздат, 1985. – 224 с.</name>
      </item>
      <item>
        <id>119</id>
        <val>70</val>
        <name>Онищенко, Г.Б. Асинхронные вентильные каскады и двигатели двойного питания / Г.Б. Онищенко, И.Л. Локтева. – М.: Энергия, 1979. – с. 133.</name>
      </item>
      <item>
        <id>120</id>
        <val>21</val>
        <name>Валдырев, А.С. Повышение энергетических показателей электроприводов постоянного тока продолжительного режима работы / А.С. Вылдырев, Б.Н. Дралюк, А.Е. Тикоцкий // Автоматизированный электропривод; под общ. ред. Н.Ф. Ильинского, М.Г. Юнькова. – М.: Энергоатомиздат, 1986. – С. 226–231.</name>
      </item>
      <item>
        <id>121</id>
        <val>27</val>
        <name>Гарганеев А.Г. Энергосберегающая модификация векторного управления асинхронного двигателя / А.Г. Гарганеев, А.Т. Яровой, Л.Ю. Бабушкина, А.С. Каракулов и др. // Известия Томского политехнического университета. – 2005. №7. – С 130– 134.</name>
      </item>
      <item>
        <id>122</id>
        <val>113</val>
        <name>Шевченко, С.Б. Способы снижения потерь в асинхронном двигателе при векторном управлении / С.Б. Шевченко // Электроприводы переменного тока: тр. Международной четырнадцатой науч.-техн. конф. Екатеринбург: ГОУ ВТО УГТУ-УПИ, 2007. – С. 153–156. </name>
      </item>
      <item>
        <id>123</id>
        <val>19</val>
        <name>Булгаков, А.А. Частное управление асинхронными электродвигателями / А.А. Булгаков. – 2-е изд., доп. – М.: Наука, 1966. – 297 с.</name>
      </item>
      <item>
        <id>124</id>
        <val>72</val>
        <name>Оптимальный закон частотного управления, обеспечивающий минимизацию потерь в асинхронном двигателе / В.А. Барский и др. // Электроприводы переменного тока: тр. XI науч.-техн. конф. ЭППТ-98 (24-26 февраля 1998 г.). – Екатеринбург: УГТУ, 1998. – С. 108–112.</name>
      </item>
      <item>
        <id>125</id>
        <val>41</val>
        <name>Изосимов, Д.Б. Алгоритмы векторно-импульсной модуляции трехфазного автономного инвертора напряжения / Д.Б. Изосимов, С.В. Байда // Электротехника. – 2004. №5. – С. 21– 31. </name>
      </item>
      <item>
        <id>126</id>
        <val>42</val>
        <name>Изосимов, Д.Б. Алгоритмы и системы цифрового управления электроприводами переменного тока / Д.Б. Изосимов, В.Ф. Козаченко // Электротехника. – 1999. №4. – С. 41– 51. </name>
      </item>
      <item>
        <id>127</id>
        <val>15</val>
        <name>Борщов, Д.Я. Эксплуатация котельной на газообразном топливе. – М.: Стройиздат, 1988. – 240 с.</name>
      </item>
      <item>
        <id>128</id>
        <val>101</val>
        <name>Теплотехнический отчет по режимно-наладочным испытаниям парового котла ДЕ-16-14-225М, установленного в котельной ДОФ2, участка 4, ОАО “Комбинат “Магнезит” // А.В. Голубев, Е.А. Лапкова. – ОАО “Комбинат “Магнезит”, 2002.</name>
      </item>
    </items>
    <links>
      <link>
        <control>p_2</control>
        <litid/>
        <field>val</field>
      </link>
      <link>
        <control>p_3</control>
        <litid/>
        <field>val</field>
      </link>
      <link>
        <control>p_4</control>
        <litid/>
        <field>val</field>
      </link>
    </links>
  </lits>
  <figs>
    <items lastid="0">
      <item>
        <id>1</id>
        <val>new</val>
        <name>Cluchev</name>
      </item>
      <item>
        <id>2</id>
        <val>new</val>
        <name>Cluchev</name>
      </item>
    </items>
    <links>
    </links>
  </figs>
</epamtt>
</file>

<file path=customXml/item2.xml><?xml version="1.0" encoding="utf-8"?>
<string>{663BDF7F-8AFC-4456-B109-A0FCEE6568C6}</string>
</file>

<file path=customXml/item3.xml><?xml version="1.0" encoding="utf-8"?>
<cdm:cachedDataManifest xmlns:cdm="http://schemas.microsoft.com/2004/VisualStudio/Tools/Applications/CachedDataManifest.xsd" cdm:revision="1">
  <cdm:view cdm:viewId="WordDocument5.ThisDocument">
    <cdm:dataInstance cdm:dataId="litID" cdm:dataType="System.String, mscorlib, Version=2.0.0.0, Culture=neutral, PublicKeyToken=b77a5c561934e089"/>
  </cdm:view>
</cdm:cachedDataManifest>
</file>

<file path=customXml/item4.xml><?xml version="1.0" encoding="utf-8"?>
<cdim:cachedDataItemMap xmlns:cdim="http://schemas.microsoft.com/visualStudio/vsto/2006/03/mappings">
  <cdim:item xmlns:cdim="http://schemas.microsoft.com/visualStudio/vsto/2006/03/mappings" cdim:sourceId="WordDocument5.ThisDocument]litID]Xml" cdim:partId="{80C2C99D-8A9F-4BF0-9A93-0AB7635A1AB3}"/>
</cdim:cachedDataItemMap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3BDF7F-8AFC-4456-B109-A0FCEE6568C6}">
  <ds:schemaRefs/>
</ds:datastoreItem>
</file>

<file path=customXml/itemProps2.xml><?xml version="1.0" encoding="utf-8"?>
<ds:datastoreItem xmlns:ds="http://schemas.openxmlformats.org/officeDocument/2006/customXml" ds:itemID="{80C2C99D-8A9F-4BF0-9A93-0AB7635A1AB3}">
  <ds:schemaRefs/>
</ds:datastoreItem>
</file>

<file path=customXml/itemProps3.xml><?xml version="1.0" encoding="utf-8"?>
<ds:datastoreItem xmlns:ds="http://schemas.openxmlformats.org/officeDocument/2006/customXml" ds:itemID="{BA62394E-33E0-422B-8F96-AB5529E441F2}">
  <ds:schemaRefs>
    <ds:schemaRef ds:uri="http://schemas.microsoft.com/2004/VisualStudio/Tools/Applications/CachedDataManifest.xsd"/>
  </ds:schemaRefs>
</ds:datastoreItem>
</file>

<file path=customXml/itemProps4.xml><?xml version="1.0" encoding="utf-8"?>
<ds:datastoreItem xmlns:ds="http://schemas.openxmlformats.org/officeDocument/2006/customXml" ds:itemID="{E2C037FE-DD7E-42D6-A2E0-A2EAF6414335}">
  <ds:schemaRefs>
    <ds:schemaRef ds:uri="http://schemas.microsoft.com/visualStudio/vsto/2006/03/mappings"/>
  </ds:schemaRefs>
</ds:datastoreItem>
</file>

<file path=customXml/itemProps5.xml><?xml version="1.0" encoding="utf-8"?>
<ds:datastoreItem xmlns:ds="http://schemas.openxmlformats.org/officeDocument/2006/customXml" ds:itemID="{EDF89FA9-C2B7-4543-81C9-4DBC23A56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1301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8704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</dc:creator>
  <cp:lastModifiedBy>Admin</cp:lastModifiedBy>
  <cp:revision>6</cp:revision>
  <cp:lastPrinted>2011-10-17T07:21:00Z</cp:lastPrinted>
  <dcterms:created xsi:type="dcterms:W3CDTF">2020-11-25T10:05:00Z</dcterms:created>
  <dcterms:modified xsi:type="dcterms:W3CDTF">2020-12-01T06:21:00Z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ssemblyLocation">
    <vt:lpwstr>WordDocument5.vsto|71670625-d0b8-47c6-b173-8cba955f36c4</vt:lpwstr>
  </property>
  <property fmtid="{D5CDD505-2E9C-101B-9397-08002B2CF9AE}" pid="3" name="_AssemblyName">
    <vt:lpwstr>4E3C66D5-58D4-491E-A7D4-64AF99AF6E8B</vt:lpwstr>
  </property>
</Properties>
</file>