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drawings/drawing1.xml" ContentType="application/vnd.openxmlformats-officedocument.drawingml.chartshapes+xml"/>
  <Override PartName="/word/charts/chart2.xml" ContentType="application/vnd.openxmlformats-officedocument.drawingml.chart+xml"/>
  <Override PartName="/word/drawings/drawing2.xml" ContentType="application/vnd.openxmlformats-officedocument.drawingml.chartshap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811F4BD" w14:textId="4E033064" w:rsidR="0037024B" w:rsidRPr="0037024B" w:rsidRDefault="0037024B" w:rsidP="00060B60">
      <w:pPr>
        <w:spacing w:after="0" w:line="240" w:lineRule="auto"/>
        <w:rPr>
          <w:rFonts w:ascii="Times New Roman" w:hAnsi="Times New Roman" w:cs="Times New Roman"/>
          <w:b/>
          <w:bCs/>
          <w:sz w:val="28"/>
          <w:szCs w:val="28"/>
        </w:rPr>
      </w:pPr>
      <w:r w:rsidRPr="0037024B">
        <w:rPr>
          <w:rFonts w:ascii="Times New Roman" w:hAnsi="Times New Roman" w:cs="Times New Roman"/>
          <w:b/>
          <w:bCs/>
          <w:sz w:val="28"/>
          <w:szCs w:val="28"/>
        </w:rPr>
        <w:t xml:space="preserve">УДК: </w:t>
      </w:r>
      <w:r w:rsidRPr="0037024B">
        <w:rPr>
          <w:rFonts w:ascii="Times New Roman" w:hAnsi="Times New Roman" w:cs="Times New Roman"/>
          <w:b/>
          <w:bCs/>
          <w:color w:val="212529"/>
          <w:sz w:val="28"/>
          <w:szCs w:val="28"/>
        </w:rPr>
        <w:t>627.8.093</w:t>
      </w:r>
      <w:r w:rsidRPr="0037024B">
        <w:rPr>
          <w:rFonts w:ascii="Times New Roman" w:hAnsi="Times New Roman" w:cs="Times New Roman"/>
          <w:b/>
          <w:bCs/>
          <w:sz w:val="28"/>
          <w:szCs w:val="28"/>
        </w:rPr>
        <w:t xml:space="preserve"> </w:t>
      </w:r>
    </w:p>
    <w:p w14:paraId="0C253566" w14:textId="77777777" w:rsidR="007229AC" w:rsidRDefault="00A34895" w:rsidP="00060B60">
      <w:pPr>
        <w:spacing w:after="0" w:line="240" w:lineRule="auto"/>
        <w:jc w:val="center"/>
        <w:rPr>
          <w:rFonts w:ascii="Times New Roman" w:hAnsi="Times New Roman" w:cs="Times New Roman"/>
          <w:b/>
          <w:bCs/>
          <w:sz w:val="24"/>
          <w:szCs w:val="24"/>
        </w:rPr>
      </w:pPr>
      <w:r w:rsidRPr="00060B60">
        <w:rPr>
          <w:rFonts w:ascii="Times New Roman" w:hAnsi="Times New Roman" w:cs="Times New Roman"/>
          <w:b/>
          <w:bCs/>
          <w:sz w:val="24"/>
          <w:szCs w:val="24"/>
        </w:rPr>
        <w:t xml:space="preserve">ОПТИМИЗАЦИЯ РЕЖИМОВ РАБОТЫ КРУПНЫХ ГЭС   </w:t>
      </w:r>
    </w:p>
    <w:p w14:paraId="2D95DDBB" w14:textId="0A7E3DFC" w:rsidR="002552BC" w:rsidRDefault="00A34895" w:rsidP="00060B60">
      <w:pPr>
        <w:spacing w:after="0" w:line="240" w:lineRule="auto"/>
        <w:jc w:val="center"/>
        <w:rPr>
          <w:rFonts w:ascii="Times New Roman" w:hAnsi="Times New Roman" w:cs="Times New Roman"/>
          <w:b/>
          <w:bCs/>
          <w:sz w:val="24"/>
          <w:szCs w:val="24"/>
        </w:rPr>
      </w:pPr>
      <w:r w:rsidRPr="00060B60">
        <w:rPr>
          <w:rFonts w:ascii="Times New Roman" w:hAnsi="Times New Roman" w:cs="Times New Roman"/>
          <w:b/>
          <w:bCs/>
          <w:sz w:val="24"/>
          <w:szCs w:val="24"/>
        </w:rPr>
        <w:t xml:space="preserve">      С ВОДОХРАНИЛИЩАМИ</w:t>
      </w:r>
    </w:p>
    <w:p w14:paraId="10FE7041" w14:textId="77777777" w:rsidR="007229AC" w:rsidRPr="00060B60" w:rsidRDefault="007229AC" w:rsidP="00060B60">
      <w:pPr>
        <w:spacing w:after="0" w:line="240" w:lineRule="auto"/>
        <w:jc w:val="center"/>
        <w:rPr>
          <w:rFonts w:ascii="Times New Roman" w:hAnsi="Times New Roman" w:cs="Times New Roman"/>
          <w:b/>
          <w:bCs/>
          <w:sz w:val="24"/>
          <w:szCs w:val="24"/>
        </w:rPr>
      </w:pPr>
    </w:p>
    <w:p w14:paraId="0B847618" w14:textId="1D5543CF" w:rsidR="00B23A1A" w:rsidRPr="00060B60" w:rsidRDefault="003073EF" w:rsidP="00060B60">
      <w:pPr>
        <w:spacing w:after="0" w:line="240" w:lineRule="auto"/>
        <w:jc w:val="right"/>
        <w:rPr>
          <w:rFonts w:ascii="Times New Roman" w:hAnsi="Times New Roman" w:cs="Times New Roman"/>
          <w:b/>
          <w:bCs/>
          <w:sz w:val="24"/>
          <w:szCs w:val="24"/>
        </w:rPr>
      </w:pPr>
      <w:r w:rsidRPr="00060B60">
        <w:rPr>
          <w:rFonts w:ascii="Times New Roman" w:hAnsi="Times New Roman" w:cs="Times New Roman"/>
          <w:b/>
          <w:bCs/>
          <w:sz w:val="24"/>
          <w:szCs w:val="24"/>
        </w:rPr>
        <w:t>Ахмедов Х. М.</w:t>
      </w:r>
      <w:r w:rsidRPr="00060B60">
        <w:rPr>
          <w:rFonts w:ascii="Times New Roman" w:hAnsi="Times New Roman" w:cs="Times New Roman"/>
          <w:b/>
          <w:bCs/>
          <w:sz w:val="24"/>
          <w:szCs w:val="24"/>
        </w:rPr>
        <w:br/>
      </w:r>
      <w:r w:rsidRPr="00060B60">
        <w:rPr>
          <w:rFonts w:ascii="Times New Roman" w:hAnsi="Times New Roman" w:cs="Times New Roman"/>
          <w:i/>
          <w:sz w:val="24"/>
          <w:szCs w:val="24"/>
        </w:rPr>
        <w:t>Академик АН Таджикистана</w:t>
      </w:r>
      <w:r w:rsidR="002552BC" w:rsidRPr="00060B60">
        <w:rPr>
          <w:rFonts w:ascii="Times New Roman" w:hAnsi="Times New Roman" w:cs="Times New Roman"/>
          <w:i/>
          <w:sz w:val="24"/>
          <w:szCs w:val="24"/>
        </w:rPr>
        <w:t xml:space="preserve">. </w:t>
      </w:r>
      <w:r w:rsidR="002552BC" w:rsidRPr="00060B60">
        <w:rPr>
          <w:rFonts w:ascii="Times New Roman" w:hAnsi="Times New Roman" w:cs="Times New Roman"/>
          <w:i/>
          <w:sz w:val="24"/>
          <w:szCs w:val="24"/>
        </w:rPr>
        <w:br/>
      </w:r>
      <w:r w:rsidR="002552BC" w:rsidRPr="00060B60">
        <w:rPr>
          <w:rFonts w:ascii="Times New Roman" w:hAnsi="Times New Roman" w:cs="Times New Roman"/>
          <w:b/>
          <w:bCs/>
          <w:i/>
          <w:sz w:val="24"/>
          <w:szCs w:val="24"/>
        </w:rPr>
        <w:t>«</w:t>
      </w:r>
      <w:r w:rsidR="002552BC" w:rsidRPr="00060B60">
        <w:rPr>
          <w:rFonts w:ascii="Times New Roman" w:hAnsi="Times New Roman" w:cs="Times New Roman"/>
          <w:i/>
          <w:sz w:val="24"/>
          <w:szCs w:val="24"/>
        </w:rPr>
        <w:t xml:space="preserve">Центр </w:t>
      </w:r>
      <w:r w:rsidR="0064650A" w:rsidRPr="00060B60">
        <w:rPr>
          <w:rFonts w:ascii="Times New Roman" w:hAnsi="Times New Roman" w:cs="Times New Roman"/>
          <w:i/>
          <w:sz w:val="24"/>
          <w:szCs w:val="24"/>
        </w:rPr>
        <w:t>и</w:t>
      </w:r>
      <w:r w:rsidR="002552BC" w:rsidRPr="00060B60">
        <w:rPr>
          <w:rFonts w:ascii="Times New Roman" w:hAnsi="Times New Roman" w:cs="Times New Roman"/>
          <w:i/>
          <w:sz w:val="24"/>
          <w:szCs w:val="24"/>
        </w:rPr>
        <w:t xml:space="preserve">нновационного развития науки и </w:t>
      </w:r>
      <w:r w:rsidR="006F4D20" w:rsidRPr="00060B60">
        <w:rPr>
          <w:rFonts w:ascii="Times New Roman" w:hAnsi="Times New Roman" w:cs="Times New Roman"/>
          <w:i/>
          <w:sz w:val="24"/>
          <w:szCs w:val="24"/>
        </w:rPr>
        <w:t>новых технологий</w:t>
      </w:r>
      <w:r w:rsidR="002552BC" w:rsidRPr="00060B60">
        <w:rPr>
          <w:rFonts w:ascii="Times New Roman" w:hAnsi="Times New Roman" w:cs="Times New Roman"/>
          <w:i/>
          <w:sz w:val="24"/>
          <w:szCs w:val="24"/>
        </w:rPr>
        <w:t>»</w:t>
      </w:r>
    </w:p>
    <w:p w14:paraId="38306A9D" w14:textId="5F732E12" w:rsidR="003073EF" w:rsidRPr="00060B60" w:rsidRDefault="003073EF" w:rsidP="00060B60">
      <w:pPr>
        <w:spacing w:after="0" w:line="240" w:lineRule="auto"/>
        <w:jc w:val="right"/>
        <w:rPr>
          <w:rFonts w:ascii="Times New Roman" w:hAnsi="Times New Roman" w:cs="Times New Roman"/>
          <w:b/>
          <w:bCs/>
          <w:sz w:val="24"/>
          <w:szCs w:val="24"/>
        </w:rPr>
      </w:pPr>
      <w:r w:rsidRPr="00060B60">
        <w:rPr>
          <w:rFonts w:ascii="Times New Roman" w:hAnsi="Times New Roman" w:cs="Times New Roman"/>
          <w:b/>
          <w:bCs/>
          <w:sz w:val="24"/>
          <w:szCs w:val="24"/>
        </w:rPr>
        <w:t>Петров Г</w:t>
      </w:r>
      <w:r w:rsidR="00041EF2" w:rsidRPr="00060B60">
        <w:rPr>
          <w:rFonts w:ascii="Times New Roman" w:hAnsi="Times New Roman" w:cs="Times New Roman"/>
          <w:b/>
          <w:bCs/>
          <w:sz w:val="24"/>
          <w:szCs w:val="24"/>
        </w:rPr>
        <w:t>.</w:t>
      </w:r>
      <w:r w:rsidRPr="00060B60">
        <w:rPr>
          <w:rFonts w:ascii="Times New Roman" w:hAnsi="Times New Roman" w:cs="Times New Roman"/>
          <w:b/>
          <w:bCs/>
          <w:sz w:val="24"/>
          <w:szCs w:val="24"/>
        </w:rPr>
        <w:t xml:space="preserve"> Н. </w:t>
      </w:r>
    </w:p>
    <w:p w14:paraId="740ABFBE" w14:textId="08A169EB" w:rsidR="003073EF" w:rsidRDefault="00874D3E" w:rsidP="00060B60">
      <w:pPr>
        <w:spacing w:after="0" w:line="240" w:lineRule="auto"/>
        <w:jc w:val="right"/>
        <w:rPr>
          <w:rFonts w:ascii="Times New Roman" w:hAnsi="Times New Roman" w:cs="Times New Roman"/>
          <w:i/>
          <w:sz w:val="24"/>
          <w:szCs w:val="24"/>
        </w:rPr>
      </w:pPr>
      <w:r w:rsidRPr="00060B60">
        <w:rPr>
          <w:rFonts w:ascii="Times New Roman" w:hAnsi="Times New Roman" w:cs="Times New Roman"/>
          <w:i/>
          <w:sz w:val="24"/>
          <w:szCs w:val="24"/>
        </w:rPr>
        <w:t xml:space="preserve">д-р техн. наук, </w:t>
      </w:r>
      <w:r w:rsidR="002552BC" w:rsidRPr="00060B60">
        <w:rPr>
          <w:rFonts w:ascii="Times New Roman" w:hAnsi="Times New Roman" w:cs="Times New Roman"/>
          <w:i/>
          <w:sz w:val="24"/>
          <w:szCs w:val="24"/>
        </w:rPr>
        <w:t>«О</w:t>
      </w:r>
      <w:r w:rsidRPr="00060B60">
        <w:rPr>
          <w:rFonts w:ascii="Times New Roman" w:hAnsi="Times New Roman" w:cs="Times New Roman"/>
          <w:i/>
          <w:sz w:val="24"/>
          <w:szCs w:val="24"/>
        </w:rPr>
        <w:t xml:space="preserve">ГУ </w:t>
      </w:r>
      <w:r w:rsidR="002552BC" w:rsidRPr="00060B60">
        <w:rPr>
          <w:rFonts w:ascii="Times New Roman" w:hAnsi="Times New Roman" w:cs="Times New Roman"/>
          <w:i/>
          <w:sz w:val="24"/>
          <w:szCs w:val="24"/>
        </w:rPr>
        <w:t>имени И.</w:t>
      </w:r>
      <w:r w:rsidR="0064650A" w:rsidRPr="00060B60">
        <w:rPr>
          <w:rFonts w:ascii="Times New Roman" w:hAnsi="Times New Roman" w:cs="Times New Roman"/>
          <w:i/>
          <w:sz w:val="24"/>
          <w:szCs w:val="24"/>
        </w:rPr>
        <w:t xml:space="preserve"> </w:t>
      </w:r>
      <w:r w:rsidR="002552BC" w:rsidRPr="00060B60">
        <w:rPr>
          <w:rFonts w:ascii="Times New Roman" w:hAnsi="Times New Roman" w:cs="Times New Roman"/>
          <w:i/>
          <w:sz w:val="24"/>
          <w:szCs w:val="24"/>
        </w:rPr>
        <w:t>С.</w:t>
      </w:r>
      <w:r w:rsidR="0064650A" w:rsidRPr="00060B60">
        <w:rPr>
          <w:rFonts w:ascii="Times New Roman" w:hAnsi="Times New Roman" w:cs="Times New Roman"/>
          <w:i/>
          <w:sz w:val="24"/>
          <w:szCs w:val="24"/>
        </w:rPr>
        <w:t xml:space="preserve"> </w:t>
      </w:r>
      <w:r w:rsidR="002552BC" w:rsidRPr="00060B60">
        <w:rPr>
          <w:rFonts w:ascii="Times New Roman" w:hAnsi="Times New Roman" w:cs="Times New Roman"/>
          <w:i/>
          <w:sz w:val="24"/>
          <w:szCs w:val="24"/>
        </w:rPr>
        <w:t>Тургенева»</w:t>
      </w:r>
    </w:p>
    <w:p w14:paraId="377AE3D0" w14:textId="77777777" w:rsidR="00060B60" w:rsidRPr="00060B60" w:rsidRDefault="00060B60" w:rsidP="00060B60">
      <w:pPr>
        <w:spacing w:after="0" w:line="240" w:lineRule="auto"/>
        <w:jc w:val="right"/>
        <w:rPr>
          <w:rFonts w:ascii="Times New Roman" w:hAnsi="Times New Roman" w:cs="Times New Roman"/>
          <w:i/>
          <w:sz w:val="20"/>
          <w:szCs w:val="20"/>
        </w:rPr>
      </w:pPr>
    </w:p>
    <w:p w14:paraId="2C5870DA" w14:textId="2651016D" w:rsidR="002F2D10" w:rsidRPr="00060B60" w:rsidRDefault="00342542" w:rsidP="002552BC">
      <w:pPr>
        <w:spacing w:after="0" w:line="276" w:lineRule="auto"/>
        <w:ind w:firstLine="709"/>
        <w:jc w:val="both"/>
        <w:rPr>
          <w:rFonts w:ascii="Times New Roman" w:hAnsi="Times New Roman" w:cs="Times New Roman"/>
          <w:i/>
          <w:sz w:val="20"/>
          <w:szCs w:val="20"/>
        </w:rPr>
      </w:pPr>
      <w:r w:rsidRPr="00060B60">
        <w:rPr>
          <w:rFonts w:ascii="Times New Roman" w:hAnsi="Times New Roman" w:cs="Times New Roman"/>
          <w:i/>
          <w:sz w:val="20"/>
          <w:szCs w:val="20"/>
        </w:rPr>
        <w:t xml:space="preserve">Оптимизация режимов </w:t>
      </w:r>
      <w:r w:rsidR="006F4D20" w:rsidRPr="00060B60">
        <w:rPr>
          <w:rFonts w:ascii="Times New Roman" w:hAnsi="Times New Roman" w:cs="Times New Roman"/>
          <w:i/>
          <w:sz w:val="20"/>
          <w:szCs w:val="20"/>
        </w:rPr>
        <w:t>работы ГЭС</w:t>
      </w:r>
      <w:r w:rsidRPr="00060B60">
        <w:rPr>
          <w:rFonts w:ascii="Times New Roman" w:hAnsi="Times New Roman" w:cs="Times New Roman"/>
          <w:i/>
          <w:sz w:val="20"/>
          <w:szCs w:val="20"/>
        </w:rPr>
        <w:t xml:space="preserve"> предполагает максимально-</w:t>
      </w:r>
      <w:r w:rsidR="006F4D20" w:rsidRPr="00060B60">
        <w:rPr>
          <w:rFonts w:ascii="Times New Roman" w:hAnsi="Times New Roman" w:cs="Times New Roman"/>
          <w:i/>
          <w:sz w:val="20"/>
          <w:szCs w:val="20"/>
        </w:rPr>
        <w:t>возможную</w:t>
      </w:r>
      <w:r w:rsidRPr="00060B60">
        <w:rPr>
          <w:rFonts w:ascii="Times New Roman" w:hAnsi="Times New Roman" w:cs="Times New Roman"/>
          <w:i/>
          <w:sz w:val="20"/>
          <w:szCs w:val="20"/>
        </w:rPr>
        <w:t xml:space="preserve"> выработку на них электроэнергии. Но при этом необходимо учитывать ограничения, связанные с ограниченной пропускной способностью напорных трактов ГЭС и требования выравнивания во времени выработки электроэнергии, необходимые для устойчивого и надежного снабжения потребителей. В статье рассмотрены примеры такой оптимизации для ГЭС сезонного и многолетнего регулирования.</w:t>
      </w:r>
    </w:p>
    <w:p w14:paraId="7CF76275" w14:textId="77777777" w:rsidR="006D30BD" w:rsidRPr="00060B60" w:rsidRDefault="002552BC" w:rsidP="00060B60">
      <w:pPr>
        <w:ind w:firstLine="708"/>
        <w:rPr>
          <w:rFonts w:ascii="Times New Roman" w:hAnsi="Times New Roman" w:cs="Times New Roman"/>
          <w:bCs/>
          <w:i/>
          <w:iCs/>
          <w:sz w:val="20"/>
          <w:szCs w:val="20"/>
        </w:rPr>
      </w:pPr>
      <w:r w:rsidRPr="00060B60">
        <w:rPr>
          <w:rFonts w:ascii="Times New Roman" w:hAnsi="Times New Roman" w:cs="Times New Roman"/>
          <w:i/>
          <w:sz w:val="20"/>
          <w:szCs w:val="20"/>
        </w:rPr>
        <w:t>Ключевые слова:</w:t>
      </w:r>
      <w:r w:rsidRPr="00060B60">
        <w:rPr>
          <w:rFonts w:ascii="Times New Roman" w:hAnsi="Times New Roman" w:cs="Times New Roman"/>
          <w:b/>
          <w:i/>
          <w:sz w:val="20"/>
          <w:szCs w:val="20"/>
        </w:rPr>
        <w:t xml:space="preserve"> </w:t>
      </w:r>
      <w:r w:rsidR="006D30BD" w:rsidRPr="00060B60">
        <w:rPr>
          <w:rFonts w:ascii="Times New Roman" w:eastAsiaTheme="minorEastAsia" w:hAnsi="Times New Roman" w:cs="Times New Roman"/>
          <w:bCs/>
          <w:i/>
          <w:iCs/>
          <w:sz w:val="20"/>
          <w:szCs w:val="20"/>
        </w:rPr>
        <w:t>водность реки,</w:t>
      </w:r>
      <w:r w:rsidR="006D30BD" w:rsidRPr="00060B60">
        <w:rPr>
          <w:rFonts w:ascii="Times New Roman" w:hAnsi="Times New Roman" w:cs="Times New Roman"/>
          <w:bCs/>
          <w:i/>
          <w:iCs/>
          <w:sz w:val="20"/>
          <w:szCs w:val="20"/>
        </w:rPr>
        <w:t xml:space="preserve"> водохранилище, ГЭС, кавитация, критерий оптимизации, математические модели, надежность, </w:t>
      </w:r>
      <w:r w:rsidR="006D30BD" w:rsidRPr="00060B60">
        <w:rPr>
          <w:rFonts w:ascii="Times New Roman" w:eastAsiaTheme="minorEastAsia" w:hAnsi="Times New Roman" w:cs="Times New Roman"/>
          <w:bCs/>
          <w:i/>
          <w:iCs/>
          <w:sz w:val="20"/>
          <w:szCs w:val="20"/>
        </w:rPr>
        <w:t xml:space="preserve">напор, расход воды, </w:t>
      </w:r>
      <w:r w:rsidR="006D30BD" w:rsidRPr="00060B60">
        <w:rPr>
          <w:rFonts w:ascii="Times New Roman" w:hAnsi="Times New Roman" w:cs="Times New Roman"/>
          <w:bCs/>
          <w:i/>
          <w:iCs/>
          <w:sz w:val="20"/>
          <w:szCs w:val="20"/>
        </w:rPr>
        <w:t>устойчивость, электроэнергия,</w:t>
      </w:r>
      <w:r w:rsidR="006D30BD" w:rsidRPr="00060B60">
        <w:rPr>
          <w:rFonts w:ascii="Times New Roman" w:eastAsiaTheme="minorEastAsia" w:hAnsi="Times New Roman" w:cs="Times New Roman"/>
          <w:bCs/>
          <w:i/>
          <w:iCs/>
          <w:sz w:val="20"/>
          <w:szCs w:val="20"/>
        </w:rPr>
        <w:t xml:space="preserve"> </w:t>
      </w:r>
      <w:r w:rsidR="006D30BD" w:rsidRPr="00060B60">
        <w:rPr>
          <w:rFonts w:ascii="Times New Roman" w:hAnsi="Times New Roman" w:cs="Times New Roman"/>
          <w:bCs/>
          <w:i/>
          <w:iCs/>
          <w:sz w:val="20"/>
          <w:szCs w:val="20"/>
        </w:rPr>
        <w:t xml:space="preserve">энергоснабжение </w:t>
      </w:r>
    </w:p>
    <w:p w14:paraId="52AD6101" w14:textId="61875608" w:rsidR="00A34895" w:rsidRDefault="00882121" w:rsidP="0080258D">
      <w:pPr>
        <w:pStyle w:val="a4"/>
        <w:ind w:right="57" w:firstLine="709"/>
        <w:rPr>
          <w:bCs/>
          <w:iCs/>
        </w:rPr>
      </w:pPr>
      <w:r>
        <w:rPr>
          <w:bCs/>
          <w:iCs/>
        </w:rPr>
        <w:t xml:space="preserve">Основой любых критериев оптимизации работы </w:t>
      </w:r>
      <w:r w:rsidR="009A1CBF">
        <w:rPr>
          <w:bCs/>
          <w:iCs/>
        </w:rPr>
        <w:t xml:space="preserve">речных </w:t>
      </w:r>
      <w:r>
        <w:rPr>
          <w:bCs/>
          <w:iCs/>
        </w:rPr>
        <w:t>ГЭС с водохранилищ</w:t>
      </w:r>
      <w:r w:rsidR="009A1CBF">
        <w:rPr>
          <w:bCs/>
          <w:iCs/>
        </w:rPr>
        <w:t>ами</w:t>
      </w:r>
      <w:r>
        <w:rPr>
          <w:bCs/>
          <w:iCs/>
        </w:rPr>
        <w:t xml:space="preserve"> является максимизация выработки электроэнергии, ограниченная реально существующими условиями и обстоятельствами</w:t>
      </w:r>
      <w:r w:rsidR="0080258D">
        <w:rPr>
          <w:bCs/>
          <w:iCs/>
          <w:lang w:val="ru-RU"/>
        </w:rPr>
        <w:t xml:space="preserve"> </w:t>
      </w:r>
      <w:r w:rsidR="0080258D" w:rsidRPr="0080258D">
        <w:rPr>
          <w:bCs/>
          <w:iCs/>
          <w:lang w:val="ru-RU"/>
        </w:rPr>
        <w:t>[3. 4]</w:t>
      </w:r>
      <w:r>
        <w:rPr>
          <w:bCs/>
          <w:iCs/>
        </w:rPr>
        <w:t>.</w:t>
      </w:r>
    </w:p>
    <w:p w14:paraId="1BFC0A1B" w14:textId="1FFC5C95" w:rsidR="00882121" w:rsidRPr="00F50A29" w:rsidRDefault="00882121" w:rsidP="00A94016">
      <w:pPr>
        <w:spacing w:after="0" w:line="276" w:lineRule="auto"/>
        <w:ind w:firstLine="709"/>
        <w:jc w:val="both"/>
        <w:rPr>
          <w:rFonts w:ascii="Times New Roman" w:hAnsi="Times New Roman" w:cs="Times New Roman"/>
          <w:bCs/>
          <w:iCs/>
          <w:sz w:val="28"/>
          <w:szCs w:val="28"/>
        </w:rPr>
      </w:pPr>
      <w:r>
        <w:rPr>
          <w:rFonts w:ascii="Times New Roman" w:hAnsi="Times New Roman" w:cs="Times New Roman"/>
          <w:bCs/>
          <w:iCs/>
          <w:sz w:val="24"/>
          <w:szCs w:val="24"/>
        </w:rPr>
        <w:t xml:space="preserve">Выработка электроэнергии любой ГЭС, как известно </w:t>
      </w:r>
      <w:r w:rsidRPr="00882121">
        <w:rPr>
          <w:rFonts w:ascii="Times New Roman" w:hAnsi="Times New Roman" w:cs="Times New Roman"/>
          <w:bCs/>
          <w:iCs/>
          <w:sz w:val="24"/>
          <w:szCs w:val="24"/>
        </w:rPr>
        <w:t>[1</w:t>
      </w:r>
      <w:r w:rsidR="0080258D" w:rsidRPr="0080258D">
        <w:rPr>
          <w:rFonts w:ascii="Times New Roman" w:hAnsi="Times New Roman" w:cs="Times New Roman"/>
          <w:bCs/>
          <w:iCs/>
          <w:sz w:val="24"/>
          <w:szCs w:val="24"/>
        </w:rPr>
        <w:t>0</w:t>
      </w:r>
      <w:r w:rsidRPr="00882121">
        <w:rPr>
          <w:rFonts w:ascii="Times New Roman" w:hAnsi="Times New Roman" w:cs="Times New Roman"/>
          <w:bCs/>
          <w:iCs/>
          <w:sz w:val="24"/>
          <w:szCs w:val="24"/>
        </w:rPr>
        <w:t>]</w:t>
      </w:r>
      <w:r>
        <w:rPr>
          <w:rFonts w:ascii="Times New Roman" w:hAnsi="Times New Roman" w:cs="Times New Roman"/>
          <w:bCs/>
          <w:iCs/>
          <w:sz w:val="24"/>
          <w:szCs w:val="24"/>
        </w:rPr>
        <w:t>, определяется по зависимости:</w:t>
      </w:r>
    </w:p>
    <w:p w14:paraId="7AB81E5D" w14:textId="419AB8D2" w:rsidR="00882121" w:rsidRPr="008A2C51" w:rsidRDefault="00882121" w:rsidP="008A2C51">
      <w:pPr>
        <w:spacing w:after="0" w:line="276" w:lineRule="auto"/>
        <w:jc w:val="right"/>
        <w:rPr>
          <w:rFonts w:ascii="Times New Roman" w:eastAsiaTheme="minorEastAsia" w:hAnsi="Times New Roman" w:cs="Times New Roman"/>
          <w:bCs/>
          <w:sz w:val="24"/>
          <w:szCs w:val="24"/>
        </w:rPr>
      </w:pPr>
      <m:oMath>
        <m:r>
          <w:rPr>
            <w:rFonts w:ascii="Cambria Math" w:hAnsi="Cambria Math" w:cs="Times New Roman"/>
            <w:sz w:val="28"/>
            <w:szCs w:val="28"/>
          </w:rPr>
          <m:t>Э=9,81η</m:t>
        </m:r>
        <m:r>
          <w:rPr>
            <w:rFonts w:ascii="Cambria Math" w:hAnsi="Cambria Math" w:cs="Times New Roman"/>
            <w:sz w:val="28"/>
            <w:szCs w:val="28"/>
            <w:lang w:val="en-US"/>
          </w:rPr>
          <m:t>Q</m:t>
        </m:r>
        <m:r>
          <w:rPr>
            <w:rFonts w:ascii="Cambria Math" w:hAnsi="Cambria Math" w:cs="Times New Roman"/>
            <w:sz w:val="28"/>
            <w:szCs w:val="28"/>
          </w:rPr>
          <m:t>*</m:t>
        </m:r>
        <m:r>
          <w:rPr>
            <w:rFonts w:ascii="Cambria Math" w:hAnsi="Cambria Math" w:cs="Times New Roman"/>
            <w:sz w:val="28"/>
            <w:szCs w:val="28"/>
            <w:lang w:val="en-US"/>
          </w:rPr>
          <m:t>H</m:t>
        </m:r>
        <m:r>
          <w:rPr>
            <w:rFonts w:ascii="Cambria Math" w:hAnsi="Cambria Math" w:cs="Times New Roman"/>
            <w:sz w:val="28"/>
            <w:szCs w:val="28"/>
          </w:rPr>
          <m:t>*</m:t>
        </m:r>
        <m:r>
          <w:rPr>
            <w:rFonts w:ascii="Cambria Math" w:hAnsi="Cambria Math" w:cs="Times New Roman"/>
            <w:sz w:val="28"/>
            <w:szCs w:val="28"/>
            <w:lang w:val="en-US"/>
          </w:rPr>
          <m:t>t</m:t>
        </m:r>
      </m:oMath>
      <w:r w:rsidR="008A2C51">
        <w:rPr>
          <w:rFonts w:ascii="Times New Roman" w:eastAsiaTheme="minorEastAsia" w:hAnsi="Times New Roman" w:cs="Times New Roman"/>
          <w:sz w:val="28"/>
          <w:szCs w:val="28"/>
        </w:rPr>
        <w:t xml:space="preserve">                                              (1)</w:t>
      </w:r>
    </w:p>
    <w:p w14:paraId="6590AE57" w14:textId="14372D27" w:rsidR="00882121" w:rsidRDefault="00882121" w:rsidP="00A94016">
      <w:pPr>
        <w:spacing w:after="0" w:line="276" w:lineRule="auto"/>
        <w:ind w:firstLine="709"/>
        <w:jc w:val="both"/>
        <w:rPr>
          <w:rFonts w:ascii="Times New Roman" w:eastAsiaTheme="minorEastAsia" w:hAnsi="Times New Roman" w:cs="Times New Roman"/>
          <w:bCs/>
          <w:sz w:val="24"/>
          <w:szCs w:val="24"/>
        </w:rPr>
      </w:pPr>
      <w:r>
        <w:rPr>
          <w:rFonts w:ascii="Times New Roman" w:eastAsiaTheme="minorEastAsia" w:hAnsi="Times New Roman" w:cs="Times New Roman"/>
          <w:bCs/>
          <w:sz w:val="24"/>
          <w:szCs w:val="24"/>
        </w:rPr>
        <w:t>где:</w:t>
      </w:r>
    </w:p>
    <w:p w14:paraId="23CBE459" w14:textId="73D38995" w:rsidR="00882121" w:rsidRDefault="00882121" w:rsidP="00A94016">
      <w:pPr>
        <w:spacing w:after="0" w:line="276" w:lineRule="auto"/>
        <w:ind w:firstLine="709"/>
        <w:jc w:val="both"/>
        <w:rPr>
          <w:rFonts w:ascii="Times New Roman" w:eastAsiaTheme="minorEastAsia" w:hAnsi="Times New Roman" w:cs="Times New Roman"/>
          <w:bCs/>
          <w:sz w:val="24"/>
          <w:szCs w:val="24"/>
        </w:rPr>
      </w:pPr>
      <w:r>
        <w:rPr>
          <w:rFonts w:ascii="Times New Roman" w:eastAsiaTheme="minorEastAsia" w:hAnsi="Times New Roman" w:cs="Times New Roman"/>
          <w:bCs/>
          <w:sz w:val="24"/>
          <w:szCs w:val="24"/>
        </w:rPr>
        <w:t>Э – выработка электроэнергии, кВт.ч</w:t>
      </w:r>
    </w:p>
    <w:p w14:paraId="15522087" w14:textId="6C6FC925" w:rsidR="00882121" w:rsidRDefault="00882121" w:rsidP="00A94016">
      <w:pPr>
        <w:spacing w:after="0" w:line="276" w:lineRule="auto"/>
        <w:ind w:firstLine="709"/>
        <w:jc w:val="both"/>
        <w:rPr>
          <w:rFonts w:ascii="Times New Roman" w:eastAsiaTheme="minorEastAsia" w:hAnsi="Times New Roman" w:cs="Times New Roman"/>
          <w:bCs/>
          <w:sz w:val="24"/>
          <w:szCs w:val="24"/>
        </w:rPr>
      </w:pPr>
      <w:r>
        <w:rPr>
          <w:rFonts w:ascii="Times New Roman" w:eastAsiaTheme="minorEastAsia" w:hAnsi="Times New Roman" w:cs="Times New Roman"/>
          <w:bCs/>
          <w:sz w:val="24"/>
          <w:szCs w:val="24"/>
        </w:rPr>
        <w:t>Ƞ - к.п.д. ГЭС</w:t>
      </w:r>
    </w:p>
    <w:p w14:paraId="17848A0E" w14:textId="78AB4EB1" w:rsidR="00882121" w:rsidRDefault="00882121" w:rsidP="00A94016">
      <w:pPr>
        <w:spacing w:after="0" w:line="276" w:lineRule="auto"/>
        <w:ind w:firstLine="709"/>
        <w:jc w:val="both"/>
        <w:rPr>
          <w:rFonts w:ascii="Times New Roman" w:eastAsiaTheme="minorEastAsia" w:hAnsi="Times New Roman" w:cs="Times New Roman"/>
          <w:bCs/>
          <w:sz w:val="24"/>
          <w:szCs w:val="24"/>
        </w:rPr>
      </w:pPr>
      <w:r>
        <w:rPr>
          <w:rFonts w:ascii="Times New Roman" w:eastAsiaTheme="minorEastAsia" w:hAnsi="Times New Roman" w:cs="Times New Roman"/>
          <w:bCs/>
          <w:sz w:val="24"/>
          <w:szCs w:val="24"/>
          <w:lang w:val="en-US"/>
        </w:rPr>
        <w:t>Q</w:t>
      </w:r>
      <w:r w:rsidRPr="00882121">
        <w:rPr>
          <w:rFonts w:ascii="Times New Roman" w:eastAsiaTheme="minorEastAsia" w:hAnsi="Times New Roman" w:cs="Times New Roman"/>
          <w:bCs/>
          <w:sz w:val="24"/>
          <w:szCs w:val="24"/>
        </w:rPr>
        <w:t xml:space="preserve"> – </w:t>
      </w:r>
      <w:r>
        <w:rPr>
          <w:rFonts w:ascii="Times New Roman" w:eastAsiaTheme="minorEastAsia" w:hAnsi="Times New Roman" w:cs="Times New Roman"/>
          <w:bCs/>
          <w:sz w:val="24"/>
          <w:szCs w:val="24"/>
        </w:rPr>
        <w:t>расход воды через ГЭС (средний за период), м</w:t>
      </w:r>
      <w:r w:rsidRPr="00C4762D">
        <w:rPr>
          <w:rFonts w:ascii="Times New Roman" w:eastAsiaTheme="minorEastAsia" w:hAnsi="Times New Roman" w:cs="Times New Roman"/>
          <w:bCs/>
          <w:sz w:val="24"/>
          <w:szCs w:val="24"/>
          <w:vertAlign w:val="superscript"/>
        </w:rPr>
        <w:t>3</w:t>
      </w:r>
      <w:r>
        <w:rPr>
          <w:rFonts w:ascii="Times New Roman" w:eastAsiaTheme="minorEastAsia" w:hAnsi="Times New Roman" w:cs="Times New Roman"/>
          <w:bCs/>
          <w:sz w:val="24"/>
          <w:szCs w:val="24"/>
        </w:rPr>
        <w:t>/</w:t>
      </w:r>
      <w:r w:rsidR="00C4762D">
        <w:rPr>
          <w:rFonts w:ascii="Times New Roman" w:eastAsiaTheme="minorEastAsia" w:hAnsi="Times New Roman" w:cs="Times New Roman"/>
          <w:bCs/>
          <w:sz w:val="24"/>
          <w:szCs w:val="24"/>
        </w:rPr>
        <w:t>с</w:t>
      </w:r>
    </w:p>
    <w:p w14:paraId="5EF6DFCC" w14:textId="16EBC5BD" w:rsidR="00C4762D" w:rsidRDefault="00C4762D" w:rsidP="00A94016">
      <w:pPr>
        <w:spacing w:after="0" w:line="276" w:lineRule="auto"/>
        <w:ind w:firstLine="709"/>
        <w:jc w:val="both"/>
        <w:rPr>
          <w:rFonts w:ascii="Times New Roman" w:eastAsiaTheme="minorEastAsia" w:hAnsi="Times New Roman" w:cs="Times New Roman"/>
          <w:bCs/>
          <w:sz w:val="24"/>
          <w:szCs w:val="24"/>
        </w:rPr>
      </w:pPr>
      <w:r>
        <w:rPr>
          <w:rFonts w:ascii="Times New Roman" w:eastAsiaTheme="minorEastAsia" w:hAnsi="Times New Roman" w:cs="Times New Roman"/>
          <w:bCs/>
          <w:sz w:val="24"/>
          <w:szCs w:val="24"/>
        </w:rPr>
        <w:t>Н – напор (средний за период), м</w:t>
      </w:r>
    </w:p>
    <w:p w14:paraId="22ED28C6" w14:textId="0A401A46" w:rsidR="00C4762D" w:rsidRDefault="00C4762D" w:rsidP="00C4762D">
      <w:pPr>
        <w:spacing w:after="120" w:line="276" w:lineRule="auto"/>
        <w:ind w:firstLine="709"/>
        <w:jc w:val="both"/>
        <w:rPr>
          <w:rFonts w:ascii="Times New Roman" w:eastAsiaTheme="minorEastAsia" w:hAnsi="Times New Roman" w:cs="Times New Roman"/>
          <w:bCs/>
          <w:sz w:val="24"/>
          <w:szCs w:val="24"/>
        </w:rPr>
      </w:pPr>
      <w:r>
        <w:rPr>
          <w:rFonts w:ascii="Times New Roman" w:eastAsiaTheme="minorEastAsia" w:hAnsi="Times New Roman" w:cs="Times New Roman"/>
          <w:bCs/>
          <w:sz w:val="24"/>
          <w:szCs w:val="24"/>
          <w:lang w:val="en-US"/>
        </w:rPr>
        <w:t>t</w:t>
      </w:r>
      <w:r w:rsidRPr="00C4762D">
        <w:rPr>
          <w:rFonts w:ascii="Times New Roman" w:eastAsiaTheme="minorEastAsia" w:hAnsi="Times New Roman" w:cs="Times New Roman"/>
          <w:bCs/>
          <w:sz w:val="24"/>
          <w:szCs w:val="24"/>
        </w:rPr>
        <w:t xml:space="preserve"> – </w:t>
      </w:r>
      <w:r w:rsidR="006F4D20">
        <w:rPr>
          <w:rFonts w:ascii="Times New Roman" w:eastAsiaTheme="minorEastAsia" w:hAnsi="Times New Roman" w:cs="Times New Roman"/>
          <w:bCs/>
          <w:sz w:val="24"/>
          <w:szCs w:val="24"/>
        </w:rPr>
        <w:t>рассматриваемый</w:t>
      </w:r>
      <w:r>
        <w:rPr>
          <w:rFonts w:ascii="Times New Roman" w:eastAsiaTheme="minorEastAsia" w:hAnsi="Times New Roman" w:cs="Times New Roman"/>
          <w:bCs/>
          <w:sz w:val="24"/>
          <w:szCs w:val="24"/>
        </w:rPr>
        <w:t xml:space="preserve"> период времени, </w:t>
      </w:r>
      <w:r w:rsidR="008A2C51">
        <w:rPr>
          <w:rFonts w:ascii="Times New Roman" w:eastAsiaTheme="minorEastAsia" w:hAnsi="Times New Roman" w:cs="Times New Roman"/>
          <w:bCs/>
          <w:sz w:val="24"/>
          <w:szCs w:val="24"/>
        </w:rPr>
        <w:t>час</w:t>
      </w:r>
      <w:r>
        <w:rPr>
          <w:rFonts w:ascii="Times New Roman" w:eastAsiaTheme="minorEastAsia" w:hAnsi="Times New Roman" w:cs="Times New Roman"/>
          <w:bCs/>
          <w:sz w:val="24"/>
          <w:szCs w:val="24"/>
        </w:rPr>
        <w:t>.</w:t>
      </w:r>
    </w:p>
    <w:p w14:paraId="2A4226C5" w14:textId="2F787448" w:rsidR="00C4762D" w:rsidRPr="00C4762D" w:rsidRDefault="008A2C51" w:rsidP="0080258D">
      <w:pPr>
        <w:spacing w:after="0" w:line="276" w:lineRule="auto"/>
        <w:ind w:firstLine="709"/>
        <w:jc w:val="both"/>
        <w:rPr>
          <w:rFonts w:ascii="Times New Roman" w:eastAsiaTheme="minorEastAsia" w:hAnsi="Times New Roman" w:cs="Times New Roman"/>
          <w:bCs/>
          <w:sz w:val="24"/>
          <w:szCs w:val="24"/>
        </w:rPr>
      </w:pPr>
      <w:r>
        <w:rPr>
          <w:rFonts w:ascii="Times New Roman" w:eastAsiaTheme="minorEastAsia" w:hAnsi="Times New Roman" w:cs="Times New Roman"/>
          <w:bCs/>
          <w:sz w:val="24"/>
          <w:szCs w:val="24"/>
        </w:rPr>
        <w:t xml:space="preserve">Произведение </w:t>
      </w:r>
      <w:r>
        <w:rPr>
          <w:rFonts w:ascii="Times New Roman" w:eastAsiaTheme="minorEastAsia" w:hAnsi="Times New Roman" w:cs="Times New Roman"/>
          <w:bCs/>
          <w:sz w:val="24"/>
          <w:szCs w:val="24"/>
          <w:lang w:val="en-US"/>
        </w:rPr>
        <w:t>Q</w:t>
      </w:r>
      <w:r w:rsidRPr="008A2C51">
        <w:rPr>
          <w:rFonts w:ascii="Times New Roman" w:eastAsiaTheme="minorEastAsia" w:hAnsi="Times New Roman" w:cs="Times New Roman"/>
          <w:bCs/>
          <w:sz w:val="24"/>
          <w:szCs w:val="24"/>
        </w:rPr>
        <w:t>*</w:t>
      </w:r>
      <w:r>
        <w:rPr>
          <w:rFonts w:ascii="Times New Roman" w:eastAsiaTheme="minorEastAsia" w:hAnsi="Times New Roman" w:cs="Times New Roman"/>
          <w:bCs/>
          <w:sz w:val="24"/>
          <w:szCs w:val="24"/>
          <w:lang w:val="en-US"/>
        </w:rPr>
        <w:t>t</w:t>
      </w:r>
      <w:r w:rsidRPr="008A2C51">
        <w:rPr>
          <w:rFonts w:ascii="Times New Roman" w:eastAsiaTheme="minorEastAsia" w:hAnsi="Times New Roman" w:cs="Times New Roman"/>
          <w:bCs/>
          <w:sz w:val="24"/>
          <w:szCs w:val="24"/>
        </w:rPr>
        <w:t xml:space="preserve">. </w:t>
      </w:r>
      <w:r>
        <w:rPr>
          <w:rFonts w:ascii="Times New Roman" w:eastAsiaTheme="minorEastAsia" w:hAnsi="Times New Roman" w:cs="Times New Roman"/>
          <w:bCs/>
          <w:sz w:val="24"/>
          <w:szCs w:val="24"/>
        </w:rPr>
        <w:t xml:space="preserve">при соответствующих размерностях, представляет из себя объем воды, используемый ГЭС за соответствующий период времени. </w:t>
      </w:r>
      <w:r w:rsidR="009A1CBF">
        <w:rPr>
          <w:rFonts w:ascii="Times New Roman" w:eastAsiaTheme="minorEastAsia" w:hAnsi="Times New Roman" w:cs="Times New Roman"/>
          <w:bCs/>
          <w:sz w:val="24"/>
          <w:szCs w:val="24"/>
        </w:rPr>
        <w:t>П</w:t>
      </w:r>
      <w:r w:rsidR="00F50A29">
        <w:rPr>
          <w:rFonts w:ascii="Times New Roman" w:eastAsiaTheme="minorEastAsia" w:hAnsi="Times New Roman" w:cs="Times New Roman"/>
          <w:bCs/>
          <w:sz w:val="24"/>
          <w:szCs w:val="24"/>
        </w:rPr>
        <w:t>ри</w:t>
      </w:r>
      <w:r w:rsidR="00C4762D">
        <w:rPr>
          <w:rFonts w:ascii="Times New Roman" w:eastAsiaTheme="minorEastAsia" w:hAnsi="Times New Roman" w:cs="Times New Roman"/>
          <w:bCs/>
          <w:sz w:val="24"/>
          <w:szCs w:val="24"/>
        </w:rPr>
        <w:t xml:space="preserve"> достаточно большо</w:t>
      </w:r>
      <w:r w:rsidR="00F50A29">
        <w:rPr>
          <w:rFonts w:ascii="Times New Roman" w:eastAsiaTheme="minorEastAsia" w:hAnsi="Times New Roman" w:cs="Times New Roman"/>
          <w:bCs/>
          <w:sz w:val="24"/>
          <w:szCs w:val="24"/>
        </w:rPr>
        <w:t>м</w:t>
      </w:r>
      <w:r w:rsidR="00C4762D">
        <w:rPr>
          <w:rFonts w:ascii="Times New Roman" w:eastAsiaTheme="minorEastAsia" w:hAnsi="Times New Roman" w:cs="Times New Roman"/>
          <w:bCs/>
          <w:sz w:val="24"/>
          <w:szCs w:val="24"/>
        </w:rPr>
        <w:t xml:space="preserve"> период</w:t>
      </w:r>
      <w:r w:rsidR="00F50A29">
        <w:rPr>
          <w:rFonts w:ascii="Times New Roman" w:eastAsiaTheme="minorEastAsia" w:hAnsi="Times New Roman" w:cs="Times New Roman"/>
          <w:bCs/>
          <w:sz w:val="24"/>
          <w:szCs w:val="24"/>
        </w:rPr>
        <w:t>е</w:t>
      </w:r>
      <w:r w:rsidR="00C4762D">
        <w:rPr>
          <w:rFonts w:ascii="Times New Roman" w:eastAsiaTheme="minorEastAsia" w:hAnsi="Times New Roman" w:cs="Times New Roman"/>
          <w:bCs/>
          <w:sz w:val="24"/>
          <w:szCs w:val="24"/>
        </w:rPr>
        <w:t xml:space="preserve"> времени </w:t>
      </w:r>
      <w:r>
        <w:rPr>
          <w:rFonts w:ascii="Times New Roman" w:eastAsiaTheme="minorEastAsia" w:hAnsi="Times New Roman" w:cs="Times New Roman"/>
          <w:bCs/>
          <w:sz w:val="24"/>
          <w:szCs w:val="24"/>
        </w:rPr>
        <w:t xml:space="preserve">этот </w:t>
      </w:r>
      <w:r w:rsidR="00C4762D">
        <w:rPr>
          <w:rFonts w:ascii="Times New Roman" w:eastAsiaTheme="minorEastAsia" w:hAnsi="Times New Roman" w:cs="Times New Roman"/>
          <w:bCs/>
          <w:sz w:val="24"/>
          <w:szCs w:val="24"/>
        </w:rPr>
        <w:t xml:space="preserve">объем воды через </w:t>
      </w:r>
      <w:r w:rsidR="006F4D20">
        <w:rPr>
          <w:rFonts w:ascii="Times New Roman" w:eastAsiaTheme="minorEastAsia" w:hAnsi="Times New Roman" w:cs="Times New Roman"/>
          <w:bCs/>
          <w:sz w:val="24"/>
          <w:szCs w:val="24"/>
        </w:rPr>
        <w:t>ГЭС,</w:t>
      </w:r>
      <w:r w:rsidR="006F4D20" w:rsidRPr="00C4762D">
        <w:rPr>
          <w:rFonts w:ascii="Times New Roman" w:eastAsiaTheme="minorEastAsia" w:hAnsi="Times New Roman" w:cs="Times New Roman"/>
          <w:bCs/>
          <w:sz w:val="24"/>
          <w:szCs w:val="24"/>
        </w:rPr>
        <w:t xml:space="preserve"> </w:t>
      </w:r>
      <w:r w:rsidR="006F4D20">
        <w:rPr>
          <w:rFonts w:ascii="Times New Roman" w:eastAsiaTheme="minorEastAsia" w:hAnsi="Times New Roman" w:cs="Times New Roman"/>
          <w:bCs/>
          <w:sz w:val="24"/>
          <w:szCs w:val="24"/>
        </w:rPr>
        <w:t>при</w:t>
      </w:r>
      <w:r w:rsidR="00C4762D">
        <w:rPr>
          <w:rFonts w:ascii="Times New Roman" w:eastAsiaTheme="minorEastAsia" w:hAnsi="Times New Roman" w:cs="Times New Roman"/>
          <w:bCs/>
          <w:sz w:val="24"/>
          <w:szCs w:val="24"/>
        </w:rPr>
        <w:t xml:space="preserve"> любых режимах ее работы будет один и тот же</w:t>
      </w:r>
      <w:r w:rsidR="00F50A29">
        <w:rPr>
          <w:rFonts w:ascii="Times New Roman" w:eastAsiaTheme="minorEastAsia" w:hAnsi="Times New Roman" w:cs="Times New Roman"/>
          <w:bCs/>
          <w:sz w:val="24"/>
          <w:szCs w:val="24"/>
        </w:rPr>
        <w:t xml:space="preserve">, </w:t>
      </w:r>
      <w:r w:rsidR="009A1CBF">
        <w:rPr>
          <w:rFonts w:ascii="Times New Roman" w:eastAsiaTheme="minorEastAsia" w:hAnsi="Times New Roman" w:cs="Times New Roman"/>
          <w:bCs/>
          <w:sz w:val="24"/>
          <w:szCs w:val="24"/>
        </w:rPr>
        <w:t xml:space="preserve">так как </w:t>
      </w:r>
      <w:r w:rsidR="006F4D20">
        <w:rPr>
          <w:rFonts w:ascii="Times New Roman" w:eastAsiaTheme="minorEastAsia" w:hAnsi="Times New Roman" w:cs="Times New Roman"/>
          <w:bCs/>
          <w:sz w:val="24"/>
          <w:szCs w:val="24"/>
        </w:rPr>
        <w:t>определяется</w:t>
      </w:r>
      <w:r w:rsidR="009A1CBF">
        <w:rPr>
          <w:rFonts w:ascii="Times New Roman" w:eastAsiaTheme="minorEastAsia" w:hAnsi="Times New Roman" w:cs="Times New Roman"/>
          <w:bCs/>
          <w:sz w:val="24"/>
          <w:szCs w:val="24"/>
        </w:rPr>
        <w:t xml:space="preserve"> только водностью реки. Отсюда, непосредственно из формулы (1), получаем, что </w:t>
      </w:r>
      <w:r w:rsidR="00F50A29">
        <w:rPr>
          <w:rFonts w:ascii="Times New Roman" w:eastAsiaTheme="minorEastAsia" w:hAnsi="Times New Roman" w:cs="Times New Roman"/>
          <w:bCs/>
          <w:sz w:val="24"/>
          <w:szCs w:val="24"/>
        </w:rPr>
        <w:t>максимизация выработки электроэнергии будет достигаться при работе ГЭС</w:t>
      </w:r>
      <w:r>
        <w:rPr>
          <w:rFonts w:ascii="Times New Roman" w:eastAsiaTheme="minorEastAsia" w:hAnsi="Times New Roman" w:cs="Times New Roman"/>
          <w:bCs/>
          <w:sz w:val="24"/>
          <w:szCs w:val="24"/>
        </w:rPr>
        <w:t xml:space="preserve"> на естественном стоке и</w:t>
      </w:r>
      <w:r w:rsidR="00F50A29">
        <w:rPr>
          <w:rFonts w:ascii="Times New Roman" w:eastAsiaTheme="minorEastAsia" w:hAnsi="Times New Roman" w:cs="Times New Roman"/>
          <w:bCs/>
          <w:sz w:val="24"/>
          <w:szCs w:val="24"/>
        </w:rPr>
        <w:t xml:space="preserve"> с наибольшем напором</w:t>
      </w:r>
      <w:r>
        <w:rPr>
          <w:rFonts w:ascii="Times New Roman" w:eastAsiaTheme="minorEastAsia" w:hAnsi="Times New Roman" w:cs="Times New Roman"/>
          <w:bCs/>
          <w:sz w:val="24"/>
          <w:szCs w:val="24"/>
        </w:rPr>
        <w:t xml:space="preserve">, то есть </w:t>
      </w:r>
      <w:r w:rsidR="006F4D20">
        <w:rPr>
          <w:rFonts w:ascii="Times New Roman" w:eastAsiaTheme="minorEastAsia" w:hAnsi="Times New Roman" w:cs="Times New Roman"/>
          <w:bCs/>
          <w:sz w:val="24"/>
          <w:szCs w:val="24"/>
        </w:rPr>
        <w:t>при НПУ</w:t>
      </w:r>
      <w:r w:rsidR="00F50A29">
        <w:rPr>
          <w:rFonts w:ascii="Times New Roman" w:eastAsiaTheme="minorEastAsia" w:hAnsi="Times New Roman" w:cs="Times New Roman"/>
          <w:bCs/>
          <w:sz w:val="24"/>
          <w:szCs w:val="24"/>
        </w:rPr>
        <w:t xml:space="preserve"> (наибольшем подпорном уровне).</w:t>
      </w:r>
      <w:r w:rsidR="00C4762D">
        <w:rPr>
          <w:rFonts w:ascii="Times New Roman" w:eastAsiaTheme="minorEastAsia" w:hAnsi="Times New Roman" w:cs="Times New Roman"/>
          <w:bCs/>
          <w:sz w:val="24"/>
          <w:szCs w:val="24"/>
        </w:rPr>
        <w:t xml:space="preserve"> </w:t>
      </w:r>
    </w:p>
    <w:p w14:paraId="40343A18" w14:textId="02B165B1" w:rsidR="00882121" w:rsidRDefault="00F50A29" w:rsidP="00A94016">
      <w:pPr>
        <w:spacing w:after="0" w:line="276" w:lineRule="auto"/>
        <w:ind w:firstLine="709"/>
        <w:jc w:val="both"/>
        <w:rPr>
          <w:rFonts w:ascii="Times New Roman" w:hAnsi="Times New Roman" w:cs="Times New Roman"/>
          <w:bCs/>
          <w:iCs/>
          <w:sz w:val="24"/>
          <w:szCs w:val="24"/>
        </w:rPr>
      </w:pPr>
      <w:r>
        <w:rPr>
          <w:rFonts w:ascii="Times New Roman" w:hAnsi="Times New Roman" w:cs="Times New Roman"/>
          <w:bCs/>
          <w:iCs/>
          <w:sz w:val="24"/>
          <w:szCs w:val="24"/>
        </w:rPr>
        <w:t>Это</w:t>
      </w:r>
      <w:r w:rsidR="00882121">
        <w:rPr>
          <w:rFonts w:ascii="Times New Roman" w:hAnsi="Times New Roman" w:cs="Times New Roman"/>
          <w:bCs/>
          <w:iCs/>
          <w:sz w:val="24"/>
          <w:szCs w:val="24"/>
        </w:rPr>
        <w:t xml:space="preserve"> самый простой случай</w:t>
      </w:r>
      <w:r w:rsidR="00F73602">
        <w:rPr>
          <w:rFonts w:ascii="Times New Roman" w:hAnsi="Times New Roman" w:cs="Times New Roman"/>
          <w:bCs/>
          <w:iCs/>
          <w:sz w:val="24"/>
          <w:szCs w:val="24"/>
        </w:rPr>
        <w:t>, он возможет только теоретически</w:t>
      </w:r>
      <w:r w:rsidR="0042467D">
        <w:rPr>
          <w:rFonts w:ascii="Times New Roman" w:hAnsi="Times New Roman" w:cs="Times New Roman"/>
          <w:bCs/>
          <w:iCs/>
          <w:sz w:val="24"/>
          <w:szCs w:val="24"/>
        </w:rPr>
        <w:t xml:space="preserve">. На практике, все гидроэлектростанции строятся таким образом, что их напорные тракты имеют ограниченную пропускную способность (по условиям кавитации и расходным характеристикам), и не могут пропускать расходы более определенного предела (как функции напора). Поэтому паводковые расходы в реке не могут быть пропущены через </w:t>
      </w:r>
      <w:r w:rsidR="006F4D20">
        <w:rPr>
          <w:rFonts w:ascii="Times New Roman" w:hAnsi="Times New Roman" w:cs="Times New Roman"/>
          <w:bCs/>
          <w:iCs/>
          <w:sz w:val="24"/>
          <w:szCs w:val="24"/>
        </w:rPr>
        <w:t>ГЭС,</w:t>
      </w:r>
      <w:r w:rsidR="0042467D">
        <w:rPr>
          <w:rFonts w:ascii="Times New Roman" w:hAnsi="Times New Roman" w:cs="Times New Roman"/>
          <w:bCs/>
          <w:iCs/>
          <w:sz w:val="24"/>
          <w:szCs w:val="24"/>
        </w:rPr>
        <w:t xml:space="preserve"> и чтобы не быть сброшенными </w:t>
      </w:r>
      <w:r w:rsidR="006F4D20">
        <w:rPr>
          <w:rFonts w:ascii="Times New Roman" w:hAnsi="Times New Roman" w:cs="Times New Roman"/>
          <w:bCs/>
          <w:iCs/>
          <w:sz w:val="24"/>
          <w:szCs w:val="24"/>
        </w:rPr>
        <w:t>вхолостую</w:t>
      </w:r>
      <w:r w:rsidR="0042467D">
        <w:rPr>
          <w:rFonts w:ascii="Times New Roman" w:hAnsi="Times New Roman" w:cs="Times New Roman"/>
          <w:bCs/>
          <w:iCs/>
          <w:sz w:val="24"/>
          <w:szCs w:val="24"/>
        </w:rPr>
        <w:t xml:space="preserve">, должны аккумулироваться в водохранилище. Для этого последнее </w:t>
      </w:r>
      <w:r w:rsidR="00DC485F">
        <w:rPr>
          <w:rFonts w:ascii="Times New Roman" w:hAnsi="Times New Roman" w:cs="Times New Roman"/>
          <w:bCs/>
          <w:iCs/>
          <w:sz w:val="24"/>
          <w:szCs w:val="24"/>
        </w:rPr>
        <w:t xml:space="preserve">должно быть предварительно </w:t>
      </w:r>
      <w:r w:rsidR="006F4D20">
        <w:rPr>
          <w:rFonts w:ascii="Times New Roman" w:hAnsi="Times New Roman" w:cs="Times New Roman"/>
          <w:bCs/>
          <w:iCs/>
          <w:sz w:val="24"/>
          <w:szCs w:val="24"/>
        </w:rPr>
        <w:t>опорожнено</w:t>
      </w:r>
      <w:r w:rsidR="00DC485F">
        <w:rPr>
          <w:rFonts w:ascii="Times New Roman" w:hAnsi="Times New Roman" w:cs="Times New Roman"/>
          <w:bCs/>
          <w:iCs/>
          <w:sz w:val="24"/>
          <w:szCs w:val="24"/>
        </w:rPr>
        <w:t xml:space="preserve"> на соответствующую величину, что снижает общую выработку электроэнергии.</w:t>
      </w:r>
    </w:p>
    <w:p w14:paraId="744EBF23" w14:textId="0782B260" w:rsidR="00DC485F" w:rsidRDefault="00DC485F" w:rsidP="00DC485F">
      <w:pPr>
        <w:spacing w:after="0" w:line="276" w:lineRule="auto"/>
        <w:ind w:firstLine="709"/>
        <w:jc w:val="both"/>
        <w:rPr>
          <w:rFonts w:ascii="Times New Roman" w:hAnsi="Times New Roman" w:cs="Times New Roman"/>
          <w:bCs/>
          <w:iCs/>
          <w:sz w:val="24"/>
          <w:szCs w:val="24"/>
        </w:rPr>
      </w:pPr>
      <w:r>
        <w:rPr>
          <w:rFonts w:ascii="Times New Roman" w:hAnsi="Times New Roman" w:cs="Times New Roman"/>
          <w:bCs/>
          <w:iCs/>
          <w:sz w:val="24"/>
          <w:szCs w:val="24"/>
        </w:rPr>
        <w:t xml:space="preserve">Кроме того, надежное и устойчивое энергоснабжение потребителей возможно только при стабильной работе электростанций с постоянной во времени выработке электроэнергии. Именно это является основной задачей водохранилищ. С учетом этого </w:t>
      </w:r>
      <w:r>
        <w:rPr>
          <w:rFonts w:ascii="Times New Roman" w:hAnsi="Times New Roman" w:cs="Times New Roman"/>
          <w:bCs/>
          <w:iCs/>
          <w:sz w:val="24"/>
          <w:szCs w:val="24"/>
        </w:rPr>
        <w:lastRenderedPageBreak/>
        <w:t>дополнительного условия, общая возможная выработка электроэнергии регулируемой ГЭС еще больше снижается</w:t>
      </w:r>
      <w:r w:rsidR="0080258D" w:rsidRPr="0080258D">
        <w:rPr>
          <w:rFonts w:ascii="Times New Roman" w:hAnsi="Times New Roman" w:cs="Times New Roman"/>
          <w:bCs/>
          <w:iCs/>
          <w:sz w:val="24"/>
          <w:szCs w:val="24"/>
        </w:rPr>
        <w:t xml:space="preserve"> [1. 2. 5]</w:t>
      </w:r>
      <w:r>
        <w:rPr>
          <w:rFonts w:ascii="Times New Roman" w:hAnsi="Times New Roman" w:cs="Times New Roman"/>
          <w:bCs/>
          <w:iCs/>
          <w:sz w:val="24"/>
          <w:szCs w:val="24"/>
        </w:rPr>
        <w:t>.</w:t>
      </w:r>
    </w:p>
    <w:p w14:paraId="7FD26ED3" w14:textId="1CAAFE25" w:rsidR="00DC485F" w:rsidRDefault="00DC485F" w:rsidP="00DC485F">
      <w:pPr>
        <w:spacing w:after="120" w:line="276" w:lineRule="auto"/>
        <w:ind w:firstLine="709"/>
        <w:jc w:val="both"/>
        <w:rPr>
          <w:rFonts w:ascii="Times New Roman" w:hAnsi="Times New Roman" w:cs="Times New Roman"/>
          <w:bCs/>
          <w:iCs/>
          <w:sz w:val="24"/>
          <w:szCs w:val="24"/>
        </w:rPr>
      </w:pPr>
      <w:r>
        <w:rPr>
          <w:rFonts w:ascii="Times New Roman" w:hAnsi="Times New Roman" w:cs="Times New Roman"/>
          <w:bCs/>
          <w:iCs/>
          <w:sz w:val="24"/>
          <w:szCs w:val="24"/>
        </w:rPr>
        <w:t xml:space="preserve">В качестве примера, в таблице 1 приведены показатели режимов работы </w:t>
      </w:r>
      <w:r w:rsidR="006F4D20">
        <w:rPr>
          <w:rFonts w:ascii="Times New Roman" w:hAnsi="Times New Roman" w:cs="Times New Roman"/>
          <w:bCs/>
          <w:iCs/>
          <w:sz w:val="24"/>
          <w:szCs w:val="24"/>
        </w:rPr>
        <w:t>крупнейшей</w:t>
      </w:r>
      <w:r>
        <w:rPr>
          <w:rFonts w:ascii="Times New Roman" w:hAnsi="Times New Roman" w:cs="Times New Roman"/>
          <w:bCs/>
          <w:iCs/>
          <w:sz w:val="24"/>
          <w:szCs w:val="24"/>
        </w:rPr>
        <w:t xml:space="preserve"> ГЭС Таджикистана, Нурекской, </w:t>
      </w:r>
      <w:r w:rsidR="006F4D20">
        <w:rPr>
          <w:rFonts w:ascii="Times New Roman" w:hAnsi="Times New Roman" w:cs="Times New Roman"/>
          <w:bCs/>
          <w:iCs/>
          <w:sz w:val="24"/>
          <w:szCs w:val="24"/>
        </w:rPr>
        <w:t>мощностью</w:t>
      </w:r>
      <w:r>
        <w:rPr>
          <w:rFonts w:ascii="Times New Roman" w:hAnsi="Times New Roman" w:cs="Times New Roman"/>
          <w:bCs/>
          <w:iCs/>
          <w:sz w:val="24"/>
          <w:szCs w:val="24"/>
        </w:rPr>
        <w:t xml:space="preserve"> 3000 МВт</w:t>
      </w:r>
      <w:r w:rsidR="00F21FC5">
        <w:rPr>
          <w:rFonts w:ascii="Times New Roman" w:hAnsi="Times New Roman" w:cs="Times New Roman"/>
          <w:bCs/>
          <w:iCs/>
          <w:sz w:val="24"/>
          <w:szCs w:val="24"/>
        </w:rPr>
        <w:t xml:space="preserve"> и водохранилищем, объемом 10, 5 км</w:t>
      </w:r>
      <w:r w:rsidR="00F21FC5" w:rsidRPr="00A5665E">
        <w:rPr>
          <w:rFonts w:ascii="Times New Roman" w:hAnsi="Times New Roman" w:cs="Times New Roman"/>
          <w:bCs/>
          <w:iCs/>
          <w:sz w:val="24"/>
          <w:szCs w:val="24"/>
          <w:vertAlign w:val="superscript"/>
        </w:rPr>
        <w:t>3</w:t>
      </w:r>
      <w:r w:rsidR="00F21FC5">
        <w:rPr>
          <w:rFonts w:ascii="Times New Roman" w:hAnsi="Times New Roman" w:cs="Times New Roman"/>
          <w:bCs/>
          <w:iCs/>
          <w:sz w:val="24"/>
          <w:szCs w:val="24"/>
        </w:rPr>
        <w:t xml:space="preserve"> (полезный объем 4.4 км</w:t>
      </w:r>
      <w:r w:rsidR="00F21FC5" w:rsidRPr="00F21FC5">
        <w:rPr>
          <w:rFonts w:ascii="Times New Roman" w:hAnsi="Times New Roman" w:cs="Times New Roman"/>
          <w:bCs/>
          <w:iCs/>
          <w:sz w:val="24"/>
          <w:szCs w:val="24"/>
          <w:vertAlign w:val="superscript"/>
        </w:rPr>
        <w:t>3</w:t>
      </w:r>
      <w:r w:rsidR="00F21FC5">
        <w:rPr>
          <w:rFonts w:ascii="Times New Roman" w:hAnsi="Times New Roman" w:cs="Times New Roman"/>
          <w:bCs/>
          <w:iCs/>
          <w:sz w:val="24"/>
          <w:szCs w:val="24"/>
        </w:rPr>
        <w:t>)</w:t>
      </w:r>
      <w:r w:rsidR="00A5665E">
        <w:rPr>
          <w:rFonts w:ascii="Times New Roman" w:hAnsi="Times New Roman" w:cs="Times New Roman"/>
          <w:bCs/>
          <w:iCs/>
          <w:sz w:val="24"/>
          <w:szCs w:val="24"/>
        </w:rPr>
        <w:t>, полученные с использованием математических моделей, разработанных в НАН Таджикистана</w:t>
      </w:r>
      <w:r w:rsidR="0080258D" w:rsidRPr="0080258D">
        <w:rPr>
          <w:rFonts w:ascii="Times New Roman" w:hAnsi="Times New Roman" w:cs="Times New Roman"/>
          <w:bCs/>
          <w:iCs/>
          <w:sz w:val="24"/>
          <w:szCs w:val="24"/>
        </w:rPr>
        <w:t xml:space="preserve"> [6. </w:t>
      </w:r>
      <w:r w:rsidR="0080258D">
        <w:rPr>
          <w:rFonts w:ascii="Times New Roman" w:hAnsi="Times New Roman" w:cs="Times New Roman"/>
          <w:bCs/>
          <w:iCs/>
          <w:sz w:val="24"/>
          <w:szCs w:val="24"/>
          <w:lang w:val="en-US"/>
        </w:rPr>
        <w:t>7. 8</w:t>
      </w:r>
      <w:r w:rsidR="0080258D" w:rsidRPr="0080258D">
        <w:rPr>
          <w:rFonts w:ascii="Times New Roman" w:hAnsi="Times New Roman" w:cs="Times New Roman"/>
          <w:bCs/>
          <w:iCs/>
          <w:sz w:val="24"/>
          <w:szCs w:val="24"/>
        </w:rPr>
        <w:t>]</w:t>
      </w:r>
      <w:r w:rsidR="00A5665E">
        <w:rPr>
          <w:rFonts w:ascii="Times New Roman" w:hAnsi="Times New Roman" w:cs="Times New Roman"/>
          <w:bCs/>
          <w:iCs/>
          <w:sz w:val="24"/>
          <w:szCs w:val="24"/>
        </w:rPr>
        <w:t>.</w:t>
      </w:r>
    </w:p>
    <w:p w14:paraId="51BD6FFD" w14:textId="23FCB9F9" w:rsidR="00DC485F" w:rsidRPr="007C277F" w:rsidRDefault="00DC485F" w:rsidP="00DC485F">
      <w:pPr>
        <w:spacing w:after="0" w:line="276" w:lineRule="auto"/>
        <w:jc w:val="center"/>
        <w:rPr>
          <w:rFonts w:ascii="Times New Roman" w:hAnsi="Times New Roman" w:cs="Times New Roman"/>
          <w:b/>
          <w:iCs/>
          <w:sz w:val="24"/>
          <w:szCs w:val="24"/>
        </w:rPr>
      </w:pPr>
      <w:r w:rsidRPr="007C277F">
        <w:rPr>
          <w:rFonts w:ascii="Times New Roman" w:hAnsi="Times New Roman" w:cs="Times New Roman"/>
          <w:b/>
          <w:iCs/>
          <w:sz w:val="24"/>
          <w:szCs w:val="24"/>
        </w:rPr>
        <w:t>Основные показатели режимов работы Нурекской ГЭС</w:t>
      </w:r>
    </w:p>
    <w:p w14:paraId="6B7E23B6" w14:textId="570D60F6" w:rsidR="00DC485F" w:rsidRDefault="00910762" w:rsidP="00DC485F">
      <w:pPr>
        <w:spacing w:after="0" w:line="276" w:lineRule="auto"/>
        <w:ind w:firstLine="709"/>
        <w:jc w:val="right"/>
        <w:rPr>
          <w:rFonts w:ascii="Times New Roman" w:hAnsi="Times New Roman" w:cs="Times New Roman"/>
          <w:bCs/>
          <w:iCs/>
          <w:sz w:val="24"/>
          <w:szCs w:val="24"/>
        </w:rPr>
      </w:pPr>
      <w:r>
        <w:rPr>
          <w:rFonts w:ascii="Times New Roman" w:hAnsi="Times New Roman" w:cs="Times New Roman"/>
          <w:bCs/>
          <w:iCs/>
          <w:sz w:val="24"/>
          <w:szCs w:val="24"/>
        </w:rPr>
        <w:t>Т</w:t>
      </w:r>
      <w:r w:rsidR="00DC485F">
        <w:rPr>
          <w:rFonts w:ascii="Times New Roman" w:hAnsi="Times New Roman" w:cs="Times New Roman"/>
          <w:bCs/>
          <w:iCs/>
          <w:sz w:val="24"/>
          <w:szCs w:val="24"/>
        </w:rPr>
        <w:t>аблица 1</w:t>
      </w:r>
    </w:p>
    <w:tbl>
      <w:tblPr>
        <w:tblStyle w:val="af6"/>
        <w:tblW w:w="0" w:type="auto"/>
        <w:tblLook w:val="04A0" w:firstRow="1" w:lastRow="0" w:firstColumn="1" w:lastColumn="0" w:noHBand="0" w:noVBand="1"/>
      </w:tblPr>
      <w:tblGrid>
        <w:gridCol w:w="3539"/>
        <w:gridCol w:w="1863"/>
        <w:gridCol w:w="1984"/>
        <w:gridCol w:w="1979"/>
      </w:tblGrid>
      <w:tr w:rsidR="00DC485F" w14:paraId="6C3EC04C" w14:textId="77777777" w:rsidTr="00DC485F">
        <w:tc>
          <w:tcPr>
            <w:tcW w:w="3539" w:type="dxa"/>
            <w:vMerge w:val="restart"/>
            <w:vAlign w:val="center"/>
          </w:tcPr>
          <w:p w14:paraId="612CDF0C" w14:textId="77777777" w:rsidR="00DC485F" w:rsidRPr="00BE3442" w:rsidRDefault="00DC485F" w:rsidP="007D1B67">
            <w:pPr>
              <w:spacing w:line="276" w:lineRule="auto"/>
              <w:jc w:val="center"/>
              <w:rPr>
                <w:rFonts w:ascii="Times New Roman" w:hAnsi="Times New Roman" w:cs="Times New Roman"/>
                <w:b/>
                <w:iCs/>
                <w:sz w:val="24"/>
                <w:szCs w:val="24"/>
              </w:rPr>
            </w:pPr>
            <w:r w:rsidRPr="00BE3442">
              <w:rPr>
                <w:rFonts w:ascii="Times New Roman" w:hAnsi="Times New Roman" w:cs="Times New Roman"/>
                <w:b/>
                <w:iCs/>
                <w:sz w:val="24"/>
                <w:szCs w:val="24"/>
              </w:rPr>
              <w:t>Показатели</w:t>
            </w:r>
          </w:p>
        </w:tc>
        <w:tc>
          <w:tcPr>
            <w:tcW w:w="5806" w:type="dxa"/>
            <w:gridSpan w:val="3"/>
            <w:vAlign w:val="center"/>
          </w:tcPr>
          <w:p w14:paraId="1175B8C9" w14:textId="77777777" w:rsidR="00DC485F" w:rsidRPr="00BE3442" w:rsidRDefault="00DC485F" w:rsidP="007D1B67">
            <w:pPr>
              <w:spacing w:line="276" w:lineRule="auto"/>
              <w:jc w:val="center"/>
              <w:rPr>
                <w:rFonts w:ascii="Times New Roman" w:hAnsi="Times New Roman" w:cs="Times New Roman"/>
                <w:b/>
                <w:iCs/>
                <w:sz w:val="24"/>
                <w:szCs w:val="24"/>
              </w:rPr>
            </w:pPr>
            <w:r w:rsidRPr="00BE3442">
              <w:rPr>
                <w:rFonts w:ascii="Times New Roman" w:hAnsi="Times New Roman" w:cs="Times New Roman"/>
                <w:b/>
                <w:iCs/>
                <w:sz w:val="24"/>
                <w:szCs w:val="24"/>
              </w:rPr>
              <w:t>Режим работы ГЭС</w:t>
            </w:r>
          </w:p>
        </w:tc>
      </w:tr>
      <w:tr w:rsidR="00DC485F" w14:paraId="09716E8F" w14:textId="77777777" w:rsidTr="00DC485F">
        <w:tc>
          <w:tcPr>
            <w:tcW w:w="3539" w:type="dxa"/>
            <w:vMerge/>
            <w:vAlign w:val="center"/>
          </w:tcPr>
          <w:p w14:paraId="3E64162D" w14:textId="77777777" w:rsidR="00DC485F" w:rsidRPr="00BE3442" w:rsidRDefault="00DC485F" w:rsidP="007D1B67">
            <w:pPr>
              <w:spacing w:line="276" w:lineRule="auto"/>
              <w:jc w:val="center"/>
              <w:rPr>
                <w:rFonts w:ascii="Times New Roman" w:hAnsi="Times New Roman" w:cs="Times New Roman"/>
                <w:b/>
                <w:iCs/>
                <w:sz w:val="24"/>
                <w:szCs w:val="24"/>
              </w:rPr>
            </w:pPr>
          </w:p>
        </w:tc>
        <w:tc>
          <w:tcPr>
            <w:tcW w:w="1843" w:type="dxa"/>
            <w:vAlign w:val="center"/>
          </w:tcPr>
          <w:p w14:paraId="20B38BD9" w14:textId="77777777" w:rsidR="00DC485F" w:rsidRPr="00BE3442" w:rsidRDefault="00DC485F" w:rsidP="007D1B67">
            <w:pPr>
              <w:spacing w:line="276" w:lineRule="auto"/>
              <w:jc w:val="center"/>
              <w:rPr>
                <w:rFonts w:ascii="Times New Roman" w:hAnsi="Times New Roman" w:cs="Times New Roman"/>
                <w:b/>
                <w:iCs/>
                <w:sz w:val="24"/>
                <w:szCs w:val="24"/>
              </w:rPr>
            </w:pPr>
            <w:r w:rsidRPr="00BE3442">
              <w:rPr>
                <w:rFonts w:ascii="Times New Roman" w:hAnsi="Times New Roman" w:cs="Times New Roman"/>
                <w:b/>
                <w:iCs/>
                <w:sz w:val="24"/>
                <w:szCs w:val="24"/>
              </w:rPr>
              <w:t>Теоретический максимум</w:t>
            </w:r>
          </w:p>
        </w:tc>
        <w:tc>
          <w:tcPr>
            <w:tcW w:w="1984" w:type="dxa"/>
            <w:vAlign w:val="center"/>
          </w:tcPr>
          <w:p w14:paraId="2308D2F5" w14:textId="77777777" w:rsidR="00DC485F" w:rsidRPr="00BE3442" w:rsidRDefault="00DC485F" w:rsidP="007D1B67">
            <w:pPr>
              <w:spacing w:line="276" w:lineRule="auto"/>
              <w:jc w:val="center"/>
              <w:rPr>
                <w:rFonts w:ascii="Times New Roman" w:hAnsi="Times New Roman" w:cs="Times New Roman"/>
                <w:b/>
                <w:iCs/>
                <w:sz w:val="24"/>
                <w:szCs w:val="24"/>
              </w:rPr>
            </w:pPr>
            <w:r w:rsidRPr="00BE3442">
              <w:rPr>
                <w:rFonts w:ascii="Times New Roman" w:hAnsi="Times New Roman" w:cs="Times New Roman"/>
                <w:b/>
                <w:iCs/>
                <w:sz w:val="24"/>
                <w:szCs w:val="24"/>
              </w:rPr>
              <w:t>Ограничения расходов по кавитации и пропускной способности</w:t>
            </w:r>
          </w:p>
        </w:tc>
        <w:tc>
          <w:tcPr>
            <w:tcW w:w="1979" w:type="dxa"/>
            <w:vAlign w:val="center"/>
          </w:tcPr>
          <w:p w14:paraId="312D7C09" w14:textId="77777777" w:rsidR="00DC485F" w:rsidRDefault="00DC485F" w:rsidP="007D1B67">
            <w:pPr>
              <w:spacing w:line="276" w:lineRule="auto"/>
              <w:jc w:val="center"/>
              <w:rPr>
                <w:rFonts w:ascii="Times New Roman" w:hAnsi="Times New Roman" w:cs="Times New Roman"/>
                <w:b/>
                <w:iCs/>
                <w:sz w:val="24"/>
                <w:szCs w:val="24"/>
              </w:rPr>
            </w:pPr>
            <w:r w:rsidRPr="00BE3442">
              <w:rPr>
                <w:rFonts w:ascii="Times New Roman" w:hAnsi="Times New Roman" w:cs="Times New Roman"/>
                <w:b/>
                <w:iCs/>
                <w:sz w:val="24"/>
                <w:szCs w:val="24"/>
              </w:rPr>
              <w:t xml:space="preserve">Выравнивание выработки электроэнергии </w:t>
            </w:r>
          </w:p>
          <w:p w14:paraId="2491D3A7" w14:textId="47AF7522" w:rsidR="00DC485F" w:rsidRPr="00BE3442" w:rsidRDefault="00DC485F" w:rsidP="007D1B67">
            <w:pPr>
              <w:spacing w:line="276" w:lineRule="auto"/>
              <w:jc w:val="center"/>
              <w:rPr>
                <w:rFonts w:ascii="Times New Roman" w:hAnsi="Times New Roman" w:cs="Times New Roman"/>
                <w:b/>
                <w:iCs/>
                <w:sz w:val="24"/>
                <w:szCs w:val="24"/>
              </w:rPr>
            </w:pPr>
            <w:r w:rsidRPr="00BE3442">
              <w:rPr>
                <w:rFonts w:ascii="Times New Roman" w:hAnsi="Times New Roman" w:cs="Times New Roman"/>
                <w:b/>
                <w:iCs/>
                <w:sz w:val="24"/>
                <w:szCs w:val="24"/>
              </w:rPr>
              <w:t>по месяцам</w:t>
            </w:r>
          </w:p>
        </w:tc>
      </w:tr>
      <w:tr w:rsidR="00DC485F" w14:paraId="3A8EF082" w14:textId="77777777" w:rsidTr="00DC485F">
        <w:tc>
          <w:tcPr>
            <w:tcW w:w="3539" w:type="dxa"/>
            <w:vAlign w:val="center"/>
          </w:tcPr>
          <w:p w14:paraId="26F21FEA" w14:textId="77777777" w:rsidR="00AF4D03" w:rsidRDefault="00DC485F" w:rsidP="007D1B67">
            <w:pPr>
              <w:spacing w:line="276" w:lineRule="auto"/>
              <w:rPr>
                <w:rFonts w:ascii="Times New Roman" w:hAnsi="Times New Roman" w:cs="Times New Roman"/>
                <w:b/>
                <w:iCs/>
                <w:sz w:val="24"/>
                <w:szCs w:val="24"/>
              </w:rPr>
            </w:pPr>
            <w:r w:rsidRPr="00BE3442">
              <w:rPr>
                <w:rFonts w:ascii="Times New Roman" w:hAnsi="Times New Roman" w:cs="Times New Roman"/>
                <w:b/>
                <w:iCs/>
                <w:sz w:val="24"/>
                <w:szCs w:val="24"/>
              </w:rPr>
              <w:t xml:space="preserve">Выработка </w:t>
            </w:r>
          </w:p>
          <w:p w14:paraId="43692E5A" w14:textId="0A357EB6" w:rsidR="00DC485F" w:rsidRPr="00AF4D03" w:rsidRDefault="00DC485F" w:rsidP="007D1B67">
            <w:pPr>
              <w:spacing w:line="276" w:lineRule="auto"/>
              <w:rPr>
                <w:rFonts w:ascii="Times New Roman" w:hAnsi="Times New Roman" w:cs="Times New Roman"/>
                <w:b/>
                <w:iCs/>
                <w:sz w:val="24"/>
                <w:szCs w:val="24"/>
              </w:rPr>
            </w:pPr>
            <w:r w:rsidRPr="00BE3442">
              <w:rPr>
                <w:rFonts w:ascii="Times New Roman" w:hAnsi="Times New Roman" w:cs="Times New Roman"/>
                <w:b/>
                <w:iCs/>
                <w:sz w:val="24"/>
                <w:szCs w:val="24"/>
              </w:rPr>
              <w:t>электроэнергии,</w:t>
            </w:r>
            <w:r w:rsidR="00AF4D03">
              <w:rPr>
                <w:rFonts w:ascii="Times New Roman" w:hAnsi="Times New Roman" w:cs="Times New Roman"/>
                <w:b/>
                <w:iCs/>
                <w:sz w:val="24"/>
                <w:szCs w:val="24"/>
              </w:rPr>
              <w:t xml:space="preserve"> </w:t>
            </w:r>
            <w:r w:rsidRPr="00BE3442">
              <w:rPr>
                <w:rFonts w:ascii="Times New Roman" w:hAnsi="Times New Roman" w:cs="Times New Roman"/>
                <w:bCs/>
                <w:iCs/>
                <w:sz w:val="24"/>
                <w:szCs w:val="24"/>
              </w:rPr>
              <w:t>млн. кВт.</w:t>
            </w:r>
            <w:r>
              <w:rPr>
                <w:rFonts w:ascii="Times New Roman" w:hAnsi="Times New Roman" w:cs="Times New Roman"/>
                <w:bCs/>
                <w:iCs/>
                <w:sz w:val="24"/>
                <w:szCs w:val="24"/>
              </w:rPr>
              <w:t>ч</w:t>
            </w:r>
          </w:p>
        </w:tc>
        <w:tc>
          <w:tcPr>
            <w:tcW w:w="1843" w:type="dxa"/>
            <w:vAlign w:val="center"/>
          </w:tcPr>
          <w:p w14:paraId="35241D9E" w14:textId="77777777" w:rsidR="00DC485F" w:rsidRPr="007C277F" w:rsidRDefault="00DC485F" w:rsidP="007D1B67">
            <w:pPr>
              <w:jc w:val="center"/>
              <w:rPr>
                <w:rFonts w:ascii="Calibri" w:hAnsi="Calibri" w:cs="Calibri"/>
                <w:sz w:val="28"/>
                <w:szCs w:val="28"/>
              </w:rPr>
            </w:pPr>
            <w:r w:rsidRPr="007C277F">
              <w:rPr>
                <w:rFonts w:ascii="Calibri" w:hAnsi="Calibri" w:cs="Calibri"/>
                <w:sz w:val="28"/>
                <w:szCs w:val="28"/>
              </w:rPr>
              <w:t>12644</w:t>
            </w:r>
          </w:p>
        </w:tc>
        <w:tc>
          <w:tcPr>
            <w:tcW w:w="1984" w:type="dxa"/>
            <w:vAlign w:val="center"/>
          </w:tcPr>
          <w:p w14:paraId="459117F4" w14:textId="77777777" w:rsidR="00DC485F" w:rsidRPr="007C277F" w:rsidRDefault="00DC485F" w:rsidP="007D1B67">
            <w:pPr>
              <w:jc w:val="center"/>
              <w:rPr>
                <w:rFonts w:ascii="Calibri" w:hAnsi="Calibri" w:cs="Calibri"/>
                <w:sz w:val="28"/>
                <w:szCs w:val="28"/>
              </w:rPr>
            </w:pPr>
            <w:r w:rsidRPr="007C277F">
              <w:rPr>
                <w:rFonts w:ascii="Calibri" w:hAnsi="Calibri" w:cs="Calibri"/>
                <w:sz w:val="28"/>
                <w:szCs w:val="28"/>
              </w:rPr>
              <w:t>8909</w:t>
            </w:r>
          </w:p>
        </w:tc>
        <w:tc>
          <w:tcPr>
            <w:tcW w:w="1979" w:type="dxa"/>
            <w:vAlign w:val="center"/>
          </w:tcPr>
          <w:p w14:paraId="6A50D882" w14:textId="77777777" w:rsidR="00DC485F" w:rsidRPr="007C277F" w:rsidRDefault="00DC485F" w:rsidP="007D1B67">
            <w:pPr>
              <w:jc w:val="center"/>
              <w:rPr>
                <w:rFonts w:ascii="Calibri" w:hAnsi="Calibri" w:cs="Calibri"/>
                <w:sz w:val="28"/>
                <w:szCs w:val="28"/>
              </w:rPr>
            </w:pPr>
            <w:r w:rsidRPr="007C277F">
              <w:rPr>
                <w:rFonts w:ascii="Calibri" w:hAnsi="Calibri" w:cs="Calibri"/>
                <w:sz w:val="28"/>
                <w:szCs w:val="28"/>
              </w:rPr>
              <w:t>816</w:t>
            </w:r>
            <w:r>
              <w:rPr>
                <w:rFonts w:ascii="Calibri" w:hAnsi="Calibri" w:cs="Calibri"/>
                <w:sz w:val="28"/>
                <w:szCs w:val="28"/>
              </w:rPr>
              <w:t>2</w:t>
            </w:r>
          </w:p>
        </w:tc>
      </w:tr>
      <w:tr w:rsidR="00DC485F" w14:paraId="698EE7F6" w14:textId="77777777" w:rsidTr="00DC485F">
        <w:tc>
          <w:tcPr>
            <w:tcW w:w="3539" w:type="dxa"/>
            <w:vAlign w:val="center"/>
          </w:tcPr>
          <w:p w14:paraId="5221C281" w14:textId="4547D9E6" w:rsidR="00DC485F" w:rsidRPr="00BE3442" w:rsidRDefault="00DC485F" w:rsidP="007D1B67">
            <w:pPr>
              <w:spacing w:line="276" w:lineRule="auto"/>
              <w:rPr>
                <w:rFonts w:ascii="Times New Roman" w:hAnsi="Times New Roman" w:cs="Times New Roman"/>
                <w:b/>
                <w:iCs/>
                <w:sz w:val="24"/>
                <w:szCs w:val="24"/>
              </w:rPr>
            </w:pPr>
            <w:r w:rsidRPr="00BE3442">
              <w:rPr>
                <w:rFonts w:ascii="Times New Roman" w:hAnsi="Times New Roman" w:cs="Times New Roman"/>
                <w:b/>
                <w:iCs/>
                <w:sz w:val="24"/>
                <w:szCs w:val="24"/>
              </w:rPr>
              <w:t xml:space="preserve">Средняя отметка воды в </w:t>
            </w:r>
            <w:r w:rsidR="006F4D20" w:rsidRPr="00BE3442">
              <w:rPr>
                <w:rFonts w:ascii="Times New Roman" w:hAnsi="Times New Roman" w:cs="Times New Roman"/>
                <w:b/>
                <w:iCs/>
                <w:sz w:val="24"/>
                <w:szCs w:val="24"/>
              </w:rPr>
              <w:t xml:space="preserve">водохранилище, </w:t>
            </w:r>
            <w:r w:rsidR="006F4D20">
              <w:rPr>
                <w:rFonts w:ascii="Times New Roman" w:hAnsi="Times New Roman" w:cs="Times New Roman"/>
                <w:b/>
                <w:iCs/>
                <w:sz w:val="24"/>
                <w:szCs w:val="24"/>
              </w:rPr>
              <w:t>м</w:t>
            </w:r>
          </w:p>
        </w:tc>
        <w:tc>
          <w:tcPr>
            <w:tcW w:w="1843" w:type="dxa"/>
            <w:vAlign w:val="center"/>
          </w:tcPr>
          <w:p w14:paraId="742FB4D6" w14:textId="77777777" w:rsidR="00DC485F" w:rsidRPr="007C277F" w:rsidRDefault="00DC485F" w:rsidP="007D1B67">
            <w:pPr>
              <w:jc w:val="center"/>
              <w:rPr>
                <w:rFonts w:ascii="Calibri" w:hAnsi="Calibri" w:cs="Calibri"/>
                <w:sz w:val="28"/>
                <w:szCs w:val="28"/>
              </w:rPr>
            </w:pPr>
            <w:r w:rsidRPr="007C277F">
              <w:rPr>
                <w:rFonts w:ascii="Calibri" w:hAnsi="Calibri" w:cs="Calibri"/>
                <w:sz w:val="28"/>
                <w:szCs w:val="28"/>
              </w:rPr>
              <w:t>906</w:t>
            </w:r>
          </w:p>
        </w:tc>
        <w:tc>
          <w:tcPr>
            <w:tcW w:w="1984" w:type="dxa"/>
            <w:vAlign w:val="center"/>
          </w:tcPr>
          <w:p w14:paraId="65397E1C" w14:textId="77777777" w:rsidR="00DC485F" w:rsidRPr="007C277F" w:rsidRDefault="00DC485F" w:rsidP="007D1B67">
            <w:pPr>
              <w:jc w:val="center"/>
              <w:rPr>
                <w:rFonts w:ascii="Calibri" w:hAnsi="Calibri" w:cs="Calibri"/>
                <w:sz w:val="28"/>
                <w:szCs w:val="28"/>
              </w:rPr>
            </w:pPr>
            <w:r w:rsidRPr="007C277F">
              <w:rPr>
                <w:rFonts w:ascii="Calibri" w:hAnsi="Calibri" w:cs="Calibri"/>
                <w:sz w:val="28"/>
                <w:szCs w:val="28"/>
              </w:rPr>
              <w:t>89</w:t>
            </w:r>
            <w:r>
              <w:rPr>
                <w:rFonts w:ascii="Calibri" w:hAnsi="Calibri" w:cs="Calibri"/>
                <w:sz w:val="28"/>
                <w:szCs w:val="28"/>
              </w:rPr>
              <w:t>9</w:t>
            </w:r>
          </w:p>
        </w:tc>
        <w:tc>
          <w:tcPr>
            <w:tcW w:w="1979" w:type="dxa"/>
            <w:vAlign w:val="center"/>
          </w:tcPr>
          <w:p w14:paraId="69A7E87D" w14:textId="77777777" w:rsidR="00DC485F" w:rsidRPr="007C277F" w:rsidRDefault="00DC485F" w:rsidP="007D1B67">
            <w:pPr>
              <w:jc w:val="center"/>
              <w:rPr>
                <w:rFonts w:ascii="Calibri" w:hAnsi="Calibri" w:cs="Calibri"/>
                <w:sz w:val="28"/>
                <w:szCs w:val="28"/>
              </w:rPr>
            </w:pPr>
            <w:r w:rsidRPr="007C277F">
              <w:rPr>
                <w:rFonts w:ascii="Calibri" w:hAnsi="Calibri" w:cs="Calibri"/>
                <w:sz w:val="28"/>
                <w:szCs w:val="28"/>
              </w:rPr>
              <w:t>89</w:t>
            </w:r>
            <w:r>
              <w:rPr>
                <w:rFonts w:ascii="Calibri" w:hAnsi="Calibri" w:cs="Calibri"/>
                <w:sz w:val="28"/>
                <w:szCs w:val="28"/>
              </w:rPr>
              <w:t>6</w:t>
            </w:r>
          </w:p>
        </w:tc>
      </w:tr>
      <w:tr w:rsidR="00DC485F" w14:paraId="22B646C4" w14:textId="77777777" w:rsidTr="00072A65">
        <w:trPr>
          <w:trHeight w:val="510"/>
        </w:trPr>
        <w:tc>
          <w:tcPr>
            <w:tcW w:w="3539" w:type="dxa"/>
            <w:vAlign w:val="center"/>
          </w:tcPr>
          <w:p w14:paraId="1C6DAA7E" w14:textId="134054A7" w:rsidR="00DC485F" w:rsidRPr="00BE3442" w:rsidRDefault="00DC485F" w:rsidP="007D1B67">
            <w:pPr>
              <w:spacing w:line="276" w:lineRule="auto"/>
              <w:rPr>
                <w:rFonts w:ascii="Times New Roman" w:hAnsi="Times New Roman" w:cs="Times New Roman"/>
                <w:b/>
                <w:iCs/>
                <w:sz w:val="24"/>
                <w:szCs w:val="24"/>
              </w:rPr>
            </w:pPr>
            <w:r w:rsidRPr="00BE3442">
              <w:rPr>
                <w:rFonts w:ascii="Times New Roman" w:hAnsi="Times New Roman" w:cs="Times New Roman"/>
                <w:b/>
                <w:iCs/>
                <w:sz w:val="24"/>
                <w:szCs w:val="24"/>
              </w:rPr>
              <w:t xml:space="preserve">Средний </w:t>
            </w:r>
            <w:r w:rsidR="006F4D20" w:rsidRPr="00BE3442">
              <w:rPr>
                <w:rFonts w:ascii="Times New Roman" w:hAnsi="Times New Roman" w:cs="Times New Roman"/>
                <w:b/>
                <w:iCs/>
                <w:sz w:val="24"/>
                <w:szCs w:val="24"/>
              </w:rPr>
              <w:t xml:space="preserve">напор, </w:t>
            </w:r>
            <w:r w:rsidR="006F4D20">
              <w:rPr>
                <w:rFonts w:ascii="Times New Roman" w:hAnsi="Times New Roman" w:cs="Times New Roman"/>
                <w:b/>
                <w:iCs/>
                <w:sz w:val="24"/>
                <w:szCs w:val="24"/>
              </w:rPr>
              <w:t>м</w:t>
            </w:r>
          </w:p>
        </w:tc>
        <w:tc>
          <w:tcPr>
            <w:tcW w:w="1843" w:type="dxa"/>
            <w:vAlign w:val="center"/>
          </w:tcPr>
          <w:p w14:paraId="13B928E1" w14:textId="0696C779" w:rsidR="00DC485F" w:rsidRPr="00DC485F" w:rsidRDefault="00DC485F" w:rsidP="00DC485F">
            <w:pPr>
              <w:jc w:val="center"/>
              <w:rPr>
                <w:rFonts w:ascii="Calibri" w:hAnsi="Calibri" w:cs="Calibri"/>
                <w:sz w:val="28"/>
                <w:szCs w:val="28"/>
              </w:rPr>
            </w:pPr>
            <w:r w:rsidRPr="007C277F">
              <w:rPr>
                <w:rFonts w:ascii="Calibri" w:hAnsi="Calibri" w:cs="Calibri"/>
                <w:sz w:val="28"/>
                <w:szCs w:val="28"/>
              </w:rPr>
              <w:t>25</w:t>
            </w:r>
            <w:r>
              <w:rPr>
                <w:rFonts w:ascii="Calibri" w:hAnsi="Calibri" w:cs="Calibri"/>
                <w:sz w:val="28"/>
                <w:szCs w:val="28"/>
              </w:rPr>
              <w:t>8</w:t>
            </w:r>
          </w:p>
        </w:tc>
        <w:tc>
          <w:tcPr>
            <w:tcW w:w="1984" w:type="dxa"/>
            <w:vAlign w:val="center"/>
          </w:tcPr>
          <w:p w14:paraId="4161F995" w14:textId="77777777" w:rsidR="00DC485F" w:rsidRPr="007C277F" w:rsidRDefault="00DC485F" w:rsidP="007D1B67">
            <w:pPr>
              <w:jc w:val="center"/>
              <w:rPr>
                <w:rFonts w:ascii="Calibri" w:hAnsi="Calibri" w:cs="Calibri"/>
                <w:sz w:val="28"/>
                <w:szCs w:val="28"/>
              </w:rPr>
            </w:pPr>
            <w:r w:rsidRPr="007C277F">
              <w:rPr>
                <w:rFonts w:ascii="Calibri" w:hAnsi="Calibri" w:cs="Calibri"/>
                <w:sz w:val="28"/>
                <w:szCs w:val="28"/>
              </w:rPr>
              <w:t>251</w:t>
            </w:r>
          </w:p>
        </w:tc>
        <w:tc>
          <w:tcPr>
            <w:tcW w:w="1979" w:type="dxa"/>
            <w:vAlign w:val="center"/>
          </w:tcPr>
          <w:p w14:paraId="66B0ABA8" w14:textId="77777777" w:rsidR="00DC485F" w:rsidRPr="007C277F" w:rsidRDefault="00DC485F" w:rsidP="007D1B67">
            <w:pPr>
              <w:jc w:val="center"/>
              <w:rPr>
                <w:rFonts w:ascii="Calibri" w:hAnsi="Calibri" w:cs="Calibri"/>
                <w:sz w:val="28"/>
                <w:szCs w:val="28"/>
              </w:rPr>
            </w:pPr>
            <w:r w:rsidRPr="007C277F">
              <w:rPr>
                <w:rFonts w:ascii="Calibri" w:hAnsi="Calibri" w:cs="Calibri"/>
                <w:sz w:val="28"/>
                <w:szCs w:val="28"/>
              </w:rPr>
              <w:t>248</w:t>
            </w:r>
          </w:p>
        </w:tc>
      </w:tr>
    </w:tbl>
    <w:p w14:paraId="46B77988" w14:textId="77777777" w:rsidR="00910762" w:rsidRDefault="00910762" w:rsidP="00342542">
      <w:pPr>
        <w:spacing w:before="240" w:after="0" w:line="276" w:lineRule="auto"/>
        <w:jc w:val="center"/>
        <w:rPr>
          <w:rFonts w:ascii="Times New Roman" w:hAnsi="Times New Roman" w:cs="Times New Roman"/>
          <w:bCs/>
          <w:iCs/>
          <w:sz w:val="24"/>
          <w:szCs w:val="24"/>
        </w:rPr>
      </w:pPr>
      <w:r>
        <w:rPr>
          <w:noProof/>
          <w:lang w:eastAsia="ru-RU"/>
        </w:rPr>
        <w:drawing>
          <wp:inline distT="0" distB="0" distL="0" distR="0" wp14:anchorId="07BE3100" wp14:editId="719F7493">
            <wp:extent cx="5940425" cy="3937000"/>
            <wp:effectExtent l="0" t="0" r="3175" b="6350"/>
            <wp:docPr id="4" name="Диаграмма 4">
              <a:extLst xmlns:a="http://schemas.openxmlformats.org/drawingml/2006/main">
                <a:ext uri="{FF2B5EF4-FFF2-40B4-BE49-F238E27FC236}">
                  <a16:creationId xmlns:a16="http://schemas.microsoft.com/office/drawing/2014/main"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9E91F4F-13A3-4A50-91C0-5F2C8CFA23B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37D99951" w14:textId="77777777" w:rsidR="00342542" w:rsidRDefault="00342542" w:rsidP="00342542">
      <w:pPr>
        <w:spacing w:before="120" w:after="0" w:line="276" w:lineRule="auto"/>
        <w:ind w:firstLine="709"/>
        <w:jc w:val="both"/>
        <w:rPr>
          <w:rFonts w:ascii="Times New Roman" w:hAnsi="Times New Roman" w:cs="Times New Roman"/>
          <w:bCs/>
          <w:iCs/>
          <w:sz w:val="24"/>
          <w:szCs w:val="24"/>
        </w:rPr>
      </w:pPr>
      <w:r>
        <w:rPr>
          <w:rFonts w:ascii="Times New Roman" w:hAnsi="Times New Roman" w:cs="Times New Roman"/>
          <w:bCs/>
          <w:iCs/>
          <w:sz w:val="24"/>
          <w:szCs w:val="24"/>
        </w:rPr>
        <w:t>Видно, что введение дополнительных ограничений на оптимизацию режима ГЭС снижает общую выработку, причем довольно существенно, и причина этого – снижение уровня воды в водохранилище и, соответственно, напора на ГЭС. Последнее хорошо видно на рис. 1</w:t>
      </w:r>
    </w:p>
    <w:p w14:paraId="4DFCD1FB" w14:textId="71E4BD4B" w:rsidR="00F21FC5" w:rsidRDefault="00910762" w:rsidP="00F21FC5">
      <w:pPr>
        <w:spacing w:after="0" w:line="276" w:lineRule="auto"/>
        <w:ind w:firstLine="709"/>
        <w:jc w:val="both"/>
        <w:rPr>
          <w:rFonts w:ascii="Times New Roman" w:hAnsi="Times New Roman" w:cs="Times New Roman"/>
          <w:bCs/>
          <w:iCs/>
          <w:sz w:val="24"/>
          <w:szCs w:val="24"/>
        </w:rPr>
      </w:pPr>
      <w:r>
        <w:rPr>
          <w:rFonts w:ascii="Times New Roman" w:hAnsi="Times New Roman" w:cs="Times New Roman"/>
          <w:bCs/>
          <w:iCs/>
          <w:sz w:val="24"/>
          <w:szCs w:val="24"/>
        </w:rPr>
        <w:lastRenderedPageBreak/>
        <w:t xml:space="preserve">Нурекская ГЭС является гидроэлектростанцией сезонного </w:t>
      </w:r>
      <w:r w:rsidR="006F4D20">
        <w:rPr>
          <w:rFonts w:ascii="Times New Roman" w:hAnsi="Times New Roman" w:cs="Times New Roman"/>
          <w:bCs/>
          <w:iCs/>
          <w:sz w:val="24"/>
          <w:szCs w:val="24"/>
        </w:rPr>
        <w:t>регулирования</w:t>
      </w:r>
      <w:r>
        <w:rPr>
          <w:rFonts w:ascii="Times New Roman" w:hAnsi="Times New Roman" w:cs="Times New Roman"/>
          <w:bCs/>
          <w:iCs/>
          <w:sz w:val="24"/>
          <w:szCs w:val="24"/>
        </w:rPr>
        <w:t xml:space="preserve"> и </w:t>
      </w:r>
      <w:r w:rsidR="003B257B">
        <w:rPr>
          <w:rFonts w:ascii="Times New Roman" w:hAnsi="Times New Roman" w:cs="Times New Roman"/>
          <w:bCs/>
          <w:iCs/>
          <w:sz w:val="24"/>
          <w:szCs w:val="24"/>
        </w:rPr>
        <w:t xml:space="preserve">оптимизация ее работы с выравниванием выработки возможна только в пределах одного года. В </w:t>
      </w:r>
      <w:r>
        <w:rPr>
          <w:rFonts w:ascii="Times New Roman" w:hAnsi="Times New Roman" w:cs="Times New Roman"/>
          <w:bCs/>
          <w:iCs/>
          <w:sz w:val="24"/>
          <w:szCs w:val="24"/>
        </w:rPr>
        <w:t>вышеприведенн</w:t>
      </w:r>
      <w:r w:rsidR="003B257B">
        <w:rPr>
          <w:rFonts w:ascii="Times New Roman" w:hAnsi="Times New Roman" w:cs="Times New Roman"/>
          <w:bCs/>
          <w:iCs/>
          <w:sz w:val="24"/>
          <w:szCs w:val="24"/>
        </w:rPr>
        <w:t>ом</w:t>
      </w:r>
      <w:r>
        <w:rPr>
          <w:rFonts w:ascii="Times New Roman" w:hAnsi="Times New Roman" w:cs="Times New Roman"/>
          <w:bCs/>
          <w:iCs/>
          <w:sz w:val="24"/>
          <w:szCs w:val="24"/>
        </w:rPr>
        <w:t xml:space="preserve"> пример</w:t>
      </w:r>
      <w:r w:rsidR="003B257B">
        <w:rPr>
          <w:rFonts w:ascii="Times New Roman" w:hAnsi="Times New Roman" w:cs="Times New Roman"/>
          <w:bCs/>
          <w:iCs/>
          <w:sz w:val="24"/>
          <w:szCs w:val="24"/>
        </w:rPr>
        <w:t>е</w:t>
      </w:r>
      <w:r>
        <w:rPr>
          <w:rFonts w:ascii="Times New Roman" w:hAnsi="Times New Roman" w:cs="Times New Roman"/>
          <w:bCs/>
          <w:iCs/>
          <w:sz w:val="24"/>
          <w:szCs w:val="24"/>
        </w:rPr>
        <w:t xml:space="preserve"> </w:t>
      </w:r>
      <w:r w:rsidR="006F4D20">
        <w:rPr>
          <w:rFonts w:ascii="Times New Roman" w:hAnsi="Times New Roman" w:cs="Times New Roman"/>
          <w:bCs/>
          <w:iCs/>
          <w:sz w:val="24"/>
          <w:szCs w:val="24"/>
        </w:rPr>
        <w:t>рассмотрен</w:t>
      </w:r>
      <w:r w:rsidR="003B257B">
        <w:rPr>
          <w:rFonts w:ascii="Times New Roman" w:hAnsi="Times New Roman" w:cs="Times New Roman"/>
          <w:bCs/>
          <w:iCs/>
          <w:sz w:val="24"/>
          <w:szCs w:val="24"/>
        </w:rPr>
        <w:t xml:space="preserve"> год средней водности со среднегодовым расходом воды в реке, </w:t>
      </w:r>
      <w:r w:rsidR="003B257B">
        <w:rPr>
          <w:rFonts w:ascii="Times New Roman" w:hAnsi="Times New Roman" w:cs="Times New Roman"/>
          <w:bCs/>
          <w:iCs/>
          <w:sz w:val="24"/>
          <w:szCs w:val="24"/>
          <w:lang w:val="en-US"/>
        </w:rPr>
        <w:t>Q</w:t>
      </w:r>
      <w:r w:rsidR="003B257B">
        <w:rPr>
          <w:rFonts w:ascii="Times New Roman" w:hAnsi="Times New Roman" w:cs="Times New Roman"/>
          <w:bCs/>
          <w:iCs/>
          <w:sz w:val="24"/>
          <w:szCs w:val="24"/>
        </w:rPr>
        <w:t>ср = 649 м</w:t>
      </w:r>
      <w:r w:rsidR="003B257B" w:rsidRPr="003B257B">
        <w:rPr>
          <w:rFonts w:ascii="Times New Roman" w:hAnsi="Times New Roman" w:cs="Times New Roman"/>
          <w:bCs/>
          <w:iCs/>
          <w:sz w:val="24"/>
          <w:szCs w:val="24"/>
          <w:vertAlign w:val="superscript"/>
        </w:rPr>
        <w:t>3</w:t>
      </w:r>
      <w:r w:rsidR="003B257B">
        <w:rPr>
          <w:rFonts w:ascii="Times New Roman" w:hAnsi="Times New Roman" w:cs="Times New Roman"/>
          <w:bCs/>
          <w:iCs/>
          <w:sz w:val="24"/>
          <w:szCs w:val="24"/>
        </w:rPr>
        <w:t>/с. При другой водности, которая колеблется в пределах от 461</w:t>
      </w:r>
      <w:r w:rsidR="003E3485">
        <w:rPr>
          <w:rFonts w:ascii="Times New Roman" w:hAnsi="Times New Roman" w:cs="Times New Roman"/>
          <w:bCs/>
          <w:iCs/>
          <w:sz w:val="24"/>
          <w:szCs w:val="24"/>
        </w:rPr>
        <w:t xml:space="preserve"> </w:t>
      </w:r>
      <w:r w:rsidR="003B257B">
        <w:rPr>
          <w:rFonts w:ascii="Times New Roman" w:hAnsi="Times New Roman" w:cs="Times New Roman"/>
          <w:bCs/>
          <w:iCs/>
          <w:sz w:val="24"/>
          <w:szCs w:val="24"/>
        </w:rPr>
        <w:t>до</w:t>
      </w:r>
      <w:r w:rsidR="003E3485">
        <w:rPr>
          <w:rFonts w:ascii="Times New Roman" w:hAnsi="Times New Roman" w:cs="Times New Roman"/>
          <w:bCs/>
          <w:iCs/>
          <w:sz w:val="24"/>
          <w:szCs w:val="24"/>
        </w:rPr>
        <w:t xml:space="preserve"> </w:t>
      </w:r>
      <w:r w:rsidR="003B257B">
        <w:rPr>
          <w:rFonts w:ascii="Times New Roman" w:hAnsi="Times New Roman" w:cs="Times New Roman"/>
          <w:bCs/>
          <w:iCs/>
          <w:sz w:val="24"/>
          <w:szCs w:val="24"/>
        </w:rPr>
        <w:t>871</w:t>
      </w:r>
      <w:r w:rsidR="003E3485">
        <w:rPr>
          <w:rFonts w:ascii="Times New Roman" w:hAnsi="Times New Roman" w:cs="Times New Roman"/>
          <w:bCs/>
          <w:iCs/>
          <w:sz w:val="24"/>
          <w:szCs w:val="24"/>
        </w:rPr>
        <w:t xml:space="preserve"> м</w:t>
      </w:r>
      <w:r w:rsidR="003E3485" w:rsidRPr="003B257B">
        <w:rPr>
          <w:rFonts w:ascii="Times New Roman" w:hAnsi="Times New Roman" w:cs="Times New Roman"/>
          <w:bCs/>
          <w:iCs/>
          <w:sz w:val="24"/>
          <w:szCs w:val="24"/>
          <w:vertAlign w:val="superscript"/>
        </w:rPr>
        <w:t>3</w:t>
      </w:r>
      <w:r w:rsidR="003E3485">
        <w:rPr>
          <w:rFonts w:ascii="Times New Roman" w:hAnsi="Times New Roman" w:cs="Times New Roman"/>
          <w:bCs/>
          <w:iCs/>
          <w:sz w:val="24"/>
          <w:szCs w:val="24"/>
        </w:rPr>
        <w:t>/сек</w:t>
      </w:r>
      <w:r w:rsidR="003B257B">
        <w:rPr>
          <w:rFonts w:ascii="Times New Roman" w:hAnsi="Times New Roman" w:cs="Times New Roman"/>
          <w:bCs/>
          <w:iCs/>
          <w:sz w:val="24"/>
          <w:szCs w:val="24"/>
        </w:rPr>
        <w:t xml:space="preserve">, также возможно внутригодовое выравнивание выработки, но с другими показателями. </w:t>
      </w:r>
    </w:p>
    <w:p w14:paraId="618F0710" w14:textId="25EF6B14" w:rsidR="00A801FA" w:rsidRDefault="00F21FC5" w:rsidP="00F21FC5">
      <w:pPr>
        <w:spacing w:after="0" w:line="276" w:lineRule="auto"/>
        <w:ind w:firstLine="709"/>
        <w:jc w:val="both"/>
        <w:rPr>
          <w:rFonts w:ascii="Times New Roman" w:hAnsi="Times New Roman" w:cs="Times New Roman"/>
          <w:bCs/>
          <w:iCs/>
          <w:sz w:val="24"/>
          <w:szCs w:val="24"/>
        </w:rPr>
      </w:pPr>
      <w:r>
        <w:rPr>
          <w:rFonts w:ascii="Times New Roman" w:hAnsi="Times New Roman" w:cs="Times New Roman"/>
          <w:bCs/>
          <w:iCs/>
          <w:sz w:val="24"/>
          <w:szCs w:val="24"/>
        </w:rPr>
        <w:t xml:space="preserve">Кроме того, даже сезонное регулирование режима ГЭС с выравниванием выработки электроэнергии требует надежного и точного гидрологического прогноза, который сегодня, практически, невозможен. </w:t>
      </w:r>
      <w:r w:rsidR="003B257B">
        <w:rPr>
          <w:rFonts w:ascii="Times New Roman" w:hAnsi="Times New Roman" w:cs="Times New Roman"/>
          <w:bCs/>
          <w:iCs/>
          <w:sz w:val="24"/>
          <w:szCs w:val="24"/>
        </w:rPr>
        <w:t xml:space="preserve">Поэтому ГЭС сезонного регулирования не могут быть системообразующими и могут работать </w:t>
      </w:r>
      <w:r w:rsidR="006F4D20">
        <w:rPr>
          <w:rFonts w:ascii="Times New Roman" w:hAnsi="Times New Roman" w:cs="Times New Roman"/>
          <w:bCs/>
          <w:iCs/>
          <w:sz w:val="24"/>
          <w:szCs w:val="24"/>
        </w:rPr>
        <w:t>только</w:t>
      </w:r>
      <w:r w:rsidR="003B257B">
        <w:rPr>
          <w:rFonts w:ascii="Times New Roman" w:hAnsi="Times New Roman" w:cs="Times New Roman"/>
          <w:bCs/>
          <w:iCs/>
          <w:sz w:val="24"/>
          <w:szCs w:val="24"/>
        </w:rPr>
        <w:t xml:space="preserve"> в комплексе с тепловыми ЭС</w:t>
      </w:r>
      <w:r w:rsidR="0080258D" w:rsidRPr="0080258D">
        <w:rPr>
          <w:rFonts w:ascii="Times New Roman" w:hAnsi="Times New Roman" w:cs="Times New Roman"/>
          <w:bCs/>
          <w:iCs/>
          <w:sz w:val="24"/>
          <w:szCs w:val="24"/>
        </w:rPr>
        <w:t xml:space="preserve"> [9. </w:t>
      </w:r>
      <w:r w:rsidR="0080258D" w:rsidRPr="007049C0">
        <w:rPr>
          <w:rFonts w:ascii="Times New Roman" w:hAnsi="Times New Roman" w:cs="Times New Roman"/>
          <w:bCs/>
          <w:iCs/>
          <w:sz w:val="24"/>
          <w:szCs w:val="24"/>
        </w:rPr>
        <w:t>11</w:t>
      </w:r>
      <w:r w:rsidR="0080258D" w:rsidRPr="0080258D">
        <w:rPr>
          <w:rFonts w:ascii="Times New Roman" w:hAnsi="Times New Roman" w:cs="Times New Roman"/>
          <w:bCs/>
          <w:iCs/>
          <w:sz w:val="24"/>
          <w:szCs w:val="24"/>
        </w:rPr>
        <w:t>]</w:t>
      </w:r>
      <w:r w:rsidR="003B257B">
        <w:rPr>
          <w:rFonts w:ascii="Times New Roman" w:hAnsi="Times New Roman" w:cs="Times New Roman"/>
          <w:bCs/>
          <w:iCs/>
          <w:sz w:val="24"/>
          <w:szCs w:val="24"/>
        </w:rPr>
        <w:t>.</w:t>
      </w:r>
    </w:p>
    <w:p w14:paraId="53280FEC" w14:textId="3BCD9DD3" w:rsidR="003B257B" w:rsidRDefault="00F21FC5" w:rsidP="00A5665E">
      <w:pPr>
        <w:spacing w:after="120" w:line="276" w:lineRule="auto"/>
        <w:ind w:firstLine="709"/>
        <w:jc w:val="both"/>
        <w:rPr>
          <w:rFonts w:ascii="Times New Roman" w:hAnsi="Times New Roman" w:cs="Times New Roman"/>
          <w:bCs/>
          <w:iCs/>
          <w:sz w:val="24"/>
          <w:szCs w:val="24"/>
        </w:rPr>
      </w:pPr>
      <w:r>
        <w:rPr>
          <w:rFonts w:ascii="Times New Roman" w:hAnsi="Times New Roman" w:cs="Times New Roman"/>
          <w:bCs/>
          <w:iCs/>
          <w:sz w:val="24"/>
          <w:szCs w:val="24"/>
        </w:rPr>
        <w:t>М</w:t>
      </w:r>
      <w:r w:rsidR="003B257B">
        <w:rPr>
          <w:rFonts w:ascii="Times New Roman" w:hAnsi="Times New Roman" w:cs="Times New Roman"/>
          <w:bCs/>
          <w:iCs/>
          <w:sz w:val="24"/>
          <w:szCs w:val="24"/>
        </w:rPr>
        <w:t>ноголетне</w:t>
      </w:r>
      <w:r>
        <w:rPr>
          <w:rFonts w:ascii="Times New Roman" w:hAnsi="Times New Roman" w:cs="Times New Roman"/>
          <w:bCs/>
          <w:iCs/>
          <w:sz w:val="24"/>
          <w:szCs w:val="24"/>
        </w:rPr>
        <w:t>е</w:t>
      </w:r>
      <w:r w:rsidR="003B257B">
        <w:rPr>
          <w:rFonts w:ascii="Times New Roman" w:hAnsi="Times New Roman" w:cs="Times New Roman"/>
          <w:bCs/>
          <w:iCs/>
          <w:sz w:val="24"/>
          <w:szCs w:val="24"/>
        </w:rPr>
        <w:t xml:space="preserve"> выравнивани</w:t>
      </w:r>
      <w:r>
        <w:rPr>
          <w:rFonts w:ascii="Times New Roman" w:hAnsi="Times New Roman" w:cs="Times New Roman"/>
          <w:bCs/>
          <w:iCs/>
          <w:sz w:val="24"/>
          <w:szCs w:val="24"/>
        </w:rPr>
        <w:t>е</w:t>
      </w:r>
      <w:r w:rsidR="003B257B">
        <w:rPr>
          <w:rFonts w:ascii="Times New Roman" w:hAnsi="Times New Roman" w:cs="Times New Roman"/>
          <w:bCs/>
          <w:iCs/>
          <w:sz w:val="24"/>
          <w:szCs w:val="24"/>
        </w:rPr>
        <w:t xml:space="preserve"> выработки </w:t>
      </w:r>
      <w:r>
        <w:rPr>
          <w:rFonts w:ascii="Times New Roman" w:hAnsi="Times New Roman" w:cs="Times New Roman"/>
          <w:bCs/>
          <w:iCs/>
          <w:sz w:val="24"/>
          <w:szCs w:val="24"/>
        </w:rPr>
        <w:t xml:space="preserve">электроэнергии возможно только на ГЭС многолетнего регулирования, </w:t>
      </w:r>
      <w:r w:rsidR="006F4D20">
        <w:rPr>
          <w:rFonts w:ascii="Times New Roman" w:hAnsi="Times New Roman" w:cs="Times New Roman"/>
          <w:bCs/>
          <w:iCs/>
          <w:sz w:val="24"/>
          <w:szCs w:val="24"/>
        </w:rPr>
        <w:t>объём</w:t>
      </w:r>
      <w:r>
        <w:rPr>
          <w:rFonts w:ascii="Times New Roman" w:hAnsi="Times New Roman" w:cs="Times New Roman"/>
          <w:bCs/>
          <w:iCs/>
          <w:sz w:val="24"/>
          <w:szCs w:val="24"/>
        </w:rPr>
        <w:t xml:space="preserve"> которого в </w:t>
      </w:r>
      <w:r w:rsidR="00A5665E">
        <w:rPr>
          <w:rFonts w:ascii="Times New Roman" w:hAnsi="Times New Roman" w:cs="Times New Roman"/>
          <w:bCs/>
          <w:iCs/>
          <w:sz w:val="24"/>
          <w:szCs w:val="24"/>
        </w:rPr>
        <w:t>1,5</w:t>
      </w:r>
      <w:r>
        <w:rPr>
          <w:rFonts w:ascii="Times New Roman" w:hAnsi="Times New Roman" w:cs="Times New Roman"/>
          <w:bCs/>
          <w:iCs/>
          <w:sz w:val="24"/>
          <w:szCs w:val="24"/>
        </w:rPr>
        <w:t xml:space="preserve"> и более раз превышает среднегодовой объем водного стока реки. В качестве такого примера можно назвать самую крупную в Киргизии Токтогульскую ГЭС, мощностью 1200 МВт, и водохранилищем, объемом 19, 5 км</w:t>
      </w:r>
      <w:r w:rsidRPr="00A5665E">
        <w:rPr>
          <w:rFonts w:ascii="Times New Roman" w:hAnsi="Times New Roman" w:cs="Times New Roman"/>
          <w:bCs/>
          <w:iCs/>
          <w:sz w:val="24"/>
          <w:szCs w:val="24"/>
          <w:vertAlign w:val="superscript"/>
        </w:rPr>
        <w:t>3</w:t>
      </w:r>
      <w:r>
        <w:rPr>
          <w:rFonts w:ascii="Times New Roman" w:hAnsi="Times New Roman" w:cs="Times New Roman"/>
          <w:bCs/>
          <w:iCs/>
          <w:sz w:val="24"/>
          <w:szCs w:val="24"/>
        </w:rPr>
        <w:t xml:space="preserve"> (</w:t>
      </w:r>
      <w:r w:rsidR="00A5665E">
        <w:rPr>
          <w:rFonts w:ascii="Times New Roman" w:hAnsi="Times New Roman" w:cs="Times New Roman"/>
          <w:bCs/>
          <w:iCs/>
          <w:sz w:val="24"/>
          <w:szCs w:val="24"/>
        </w:rPr>
        <w:t>полезный объем 15 км</w:t>
      </w:r>
      <w:r w:rsidR="00A5665E" w:rsidRPr="00A5665E">
        <w:rPr>
          <w:rFonts w:ascii="Times New Roman" w:hAnsi="Times New Roman" w:cs="Times New Roman"/>
          <w:bCs/>
          <w:iCs/>
          <w:sz w:val="24"/>
          <w:szCs w:val="24"/>
          <w:vertAlign w:val="superscript"/>
        </w:rPr>
        <w:t>3</w:t>
      </w:r>
      <w:r>
        <w:rPr>
          <w:rFonts w:ascii="Times New Roman" w:hAnsi="Times New Roman" w:cs="Times New Roman"/>
          <w:bCs/>
          <w:iCs/>
          <w:sz w:val="24"/>
          <w:szCs w:val="24"/>
        </w:rPr>
        <w:t>)</w:t>
      </w:r>
      <w:r w:rsidR="00A5665E">
        <w:rPr>
          <w:rFonts w:ascii="Times New Roman" w:hAnsi="Times New Roman" w:cs="Times New Roman"/>
          <w:bCs/>
          <w:iCs/>
          <w:sz w:val="24"/>
          <w:szCs w:val="24"/>
        </w:rPr>
        <w:t>, которая удовлетворяет этому условию. Исследования, выполненные с использованием тех же математических моделей, что и в примере Нурекской ГЭС, показывают (рис. 2), что для Токтогульской ГЭС действительно возможно многолетнее выравнивание выработки электроэнергии.</w:t>
      </w:r>
    </w:p>
    <w:p w14:paraId="3AA94BBF" w14:textId="77777777" w:rsidR="00A5665E" w:rsidRDefault="00A5665E" w:rsidP="00A5665E">
      <w:pPr>
        <w:spacing w:after="0" w:line="276" w:lineRule="auto"/>
        <w:jc w:val="center"/>
        <w:rPr>
          <w:rFonts w:ascii="Times New Roman" w:hAnsi="Times New Roman" w:cs="Times New Roman"/>
          <w:bCs/>
          <w:iCs/>
          <w:sz w:val="24"/>
          <w:szCs w:val="24"/>
        </w:rPr>
      </w:pPr>
      <w:r>
        <w:rPr>
          <w:noProof/>
          <w:lang w:eastAsia="ru-RU"/>
        </w:rPr>
        <w:drawing>
          <wp:inline distT="0" distB="0" distL="0" distR="0" wp14:anchorId="0BCBA1E7" wp14:editId="30C20BEF">
            <wp:extent cx="5940425" cy="3879850"/>
            <wp:effectExtent l="0" t="0" r="3175" b="6350"/>
            <wp:docPr id="1" name="Диаграмма 1">
              <a:extLst xmlns:a="http://schemas.openxmlformats.org/drawingml/2006/main">
                <a:ext uri="{FF2B5EF4-FFF2-40B4-BE49-F238E27FC236}">
                  <a16:creationId xmlns:a16="http://schemas.microsoft.com/office/drawing/2014/main"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0000000-0008-0000-0A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458F7357" w14:textId="4DE1ACBC" w:rsidR="00F21FC5" w:rsidRDefault="00AF4D03" w:rsidP="003B257B">
      <w:pPr>
        <w:spacing w:before="120" w:after="0" w:line="276" w:lineRule="auto"/>
        <w:ind w:firstLine="709"/>
        <w:jc w:val="both"/>
        <w:rPr>
          <w:rFonts w:ascii="Times New Roman" w:hAnsi="Times New Roman" w:cs="Times New Roman"/>
          <w:bCs/>
          <w:iCs/>
          <w:sz w:val="24"/>
          <w:szCs w:val="24"/>
        </w:rPr>
      </w:pPr>
      <w:r>
        <w:rPr>
          <w:rFonts w:ascii="Times New Roman" w:hAnsi="Times New Roman" w:cs="Times New Roman"/>
          <w:bCs/>
          <w:iCs/>
          <w:sz w:val="24"/>
          <w:szCs w:val="24"/>
        </w:rPr>
        <w:t>Важно отметить, что</w:t>
      </w:r>
      <w:r w:rsidR="00A5665E">
        <w:rPr>
          <w:rFonts w:ascii="Times New Roman" w:hAnsi="Times New Roman" w:cs="Times New Roman"/>
          <w:bCs/>
          <w:iCs/>
          <w:sz w:val="24"/>
          <w:szCs w:val="24"/>
        </w:rPr>
        <w:t xml:space="preserve"> это достигается при очень большой вариативности водного стока реки Нарын, на которой расположена Токтогульская ГЭС – ее среднегодовой расход колеблется в пределах от </w:t>
      </w:r>
      <w:r>
        <w:rPr>
          <w:rFonts w:ascii="Times New Roman" w:hAnsi="Times New Roman" w:cs="Times New Roman"/>
          <w:bCs/>
          <w:iCs/>
          <w:sz w:val="24"/>
          <w:szCs w:val="24"/>
        </w:rPr>
        <w:t>172</w:t>
      </w:r>
      <w:r w:rsidR="00A5665E">
        <w:rPr>
          <w:rFonts w:ascii="Times New Roman" w:hAnsi="Times New Roman" w:cs="Times New Roman"/>
          <w:bCs/>
          <w:iCs/>
          <w:sz w:val="24"/>
          <w:szCs w:val="24"/>
        </w:rPr>
        <w:t xml:space="preserve"> до </w:t>
      </w:r>
      <w:r>
        <w:rPr>
          <w:rFonts w:ascii="Times New Roman" w:hAnsi="Times New Roman" w:cs="Times New Roman"/>
          <w:bCs/>
          <w:iCs/>
          <w:sz w:val="24"/>
          <w:szCs w:val="24"/>
        </w:rPr>
        <w:t>658</w:t>
      </w:r>
      <w:r w:rsidR="00A5665E">
        <w:rPr>
          <w:rFonts w:ascii="Times New Roman" w:hAnsi="Times New Roman" w:cs="Times New Roman"/>
          <w:bCs/>
          <w:iCs/>
          <w:sz w:val="24"/>
          <w:szCs w:val="24"/>
        </w:rPr>
        <w:t xml:space="preserve"> м</w:t>
      </w:r>
      <w:r w:rsidR="00A5665E" w:rsidRPr="003B257B">
        <w:rPr>
          <w:rFonts w:ascii="Times New Roman" w:hAnsi="Times New Roman" w:cs="Times New Roman"/>
          <w:bCs/>
          <w:iCs/>
          <w:sz w:val="24"/>
          <w:szCs w:val="24"/>
          <w:vertAlign w:val="superscript"/>
        </w:rPr>
        <w:t>3</w:t>
      </w:r>
      <w:r w:rsidR="00A5665E">
        <w:rPr>
          <w:rFonts w:ascii="Times New Roman" w:hAnsi="Times New Roman" w:cs="Times New Roman"/>
          <w:bCs/>
          <w:iCs/>
          <w:sz w:val="24"/>
          <w:szCs w:val="24"/>
        </w:rPr>
        <w:t>/сек</w:t>
      </w:r>
      <w:r>
        <w:rPr>
          <w:rFonts w:ascii="Times New Roman" w:hAnsi="Times New Roman" w:cs="Times New Roman"/>
          <w:bCs/>
          <w:iCs/>
          <w:sz w:val="24"/>
          <w:szCs w:val="24"/>
        </w:rPr>
        <w:t>, то есть почти в четыре раза. При этом особенно важно, что для такого оптимального регулирования режима Токтогульской ГЭС не требуется какой-либо гидрологический прогноз водного стока реки.</w:t>
      </w:r>
    </w:p>
    <w:p w14:paraId="4050FC93" w14:textId="77777777" w:rsidR="002C4FD4" w:rsidRPr="00A94016" w:rsidRDefault="002C4FD4" w:rsidP="00A94016">
      <w:pPr>
        <w:spacing w:after="0" w:line="276" w:lineRule="auto"/>
        <w:ind w:firstLine="709"/>
        <w:jc w:val="both"/>
        <w:rPr>
          <w:rFonts w:ascii="Times New Roman" w:hAnsi="Times New Roman" w:cs="Times New Roman"/>
          <w:b/>
          <w:sz w:val="24"/>
          <w:szCs w:val="24"/>
        </w:rPr>
      </w:pPr>
      <w:r w:rsidRPr="00A94016">
        <w:rPr>
          <w:rFonts w:ascii="Times New Roman" w:hAnsi="Times New Roman" w:cs="Times New Roman"/>
          <w:b/>
          <w:sz w:val="24"/>
          <w:szCs w:val="24"/>
        </w:rPr>
        <w:t>Выводы.</w:t>
      </w:r>
    </w:p>
    <w:p w14:paraId="201AD458" w14:textId="579DE007" w:rsidR="002C4FD4" w:rsidRDefault="00072A65" w:rsidP="00A94016">
      <w:pPr>
        <w:spacing w:after="0" w:line="276" w:lineRule="auto"/>
        <w:ind w:firstLine="709"/>
        <w:jc w:val="both"/>
        <w:rPr>
          <w:rFonts w:ascii="Times New Roman" w:hAnsi="Times New Roman" w:cs="Times New Roman"/>
          <w:sz w:val="24"/>
          <w:szCs w:val="24"/>
        </w:rPr>
      </w:pPr>
      <w:r w:rsidRPr="00072A65">
        <w:rPr>
          <w:rFonts w:ascii="Times New Roman" w:hAnsi="Times New Roman" w:cs="Times New Roman"/>
          <w:sz w:val="24"/>
          <w:szCs w:val="24"/>
        </w:rPr>
        <w:lastRenderedPageBreak/>
        <w:t>Полное выравнивание во времени выработки электроэнергии, необходимое для надежного и устойчивого энергоснабжения потребителей возможн</w:t>
      </w:r>
      <w:r w:rsidR="006F4D20">
        <w:rPr>
          <w:rFonts w:ascii="Times New Roman" w:hAnsi="Times New Roman" w:cs="Times New Roman"/>
          <w:sz w:val="24"/>
          <w:szCs w:val="24"/>
        </w:rPr>
        <w:t>о</w:t>
      </w:r>
      <w:r w:rsidRPr="00072A65">
        <w:rPr>
          <w:rFonts w:ascii="Times New Roman" w:hAnsi="Times New Roman" w:cs="Times New Roman"/>
          <w:sz w:val="24"/>
          <w:szCs w:val="24"/>
        </w:rPr>
        <w:t xml:space="preserve"> только на крупных ГЭС </w:t>
      </w:r>
      <w:r w:rsidR="006F4D20">
        <w:rPr>
          <w:rFonts w:ascii="Times New Roman" w:hAnsi="Times New Roman" w:cs="Times New Roman"/>
          <w:sz w:val="24"/>
          <w:szCs w:val="24"/>
        </w:rPr>
        <w:t>с</w:t>
      </w:r>
      <w:r w:rsidRPr="00072A65">
        <w:rPr>
          <w:rFonts w:ascii="Times New Roman" w:hAnsi="Times New Roman" w:cs="Times New Roman"/>
          <w:sz w:val="24"/>
          <w:szCs w:val="24"/>
        </w:rPr>
        <w:t xml:space="preserve"> водохранилищами многолетнего регулирования, объем которых, как минимум в два раза превышает среднемноголетний объем водного стока реки. </w:t>
      </w:r>
      <w:r w:rsidR="006F4D20">
        <w:rPr>
          <w:rFonts w:ascii="Times New Roman" w:hAnsi="Times New Roman" w:cs="Times New Roman"/>
          <w:sz w:val="24"/>
          <w:szCs w:val="24"/>
        </w:rPr>
        <w:t>Только такие гидроэлектростанции могут быть системообразующими крупных государственных или региональных энергосистем</w:t>
      </w:r>
    </w:p>
    <w:p w14:paraId="7A4C7F08" w14:textId="3EA86836" w:rsidR="00072A65" w:rsidRDefault="00072A65" w:rsidP="00A94016">
      <w:pPr>
        <w:spacing w:after="0" w:line="276"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Для ГЭС с водохранилищами сезонного регулирования выравнивание выработки электроэнергии возможно только в </w:t>
      </w:r>
      <w:r w:rsidR="006F4D20">
        <w:rPr>
          <w:rFonts w:ascii="Times New Roman" w:hAnsi="Times New Roman" w:cs="Times New Roman"/>
          <w:sz w:val="24"/>
          <w:szCs w:val="24"/>
        </w:rPr>
        <w:t>пределах одного года. Для устойчивой работы энергосистем в них кроме таких ГЭС сезонного регулирования должны присутствовать тепловые электростанции</w:t>
      </w:r>
    </w:p>
    <w:p w14:paraId="4BD8E794" w14:textId="77777777" w:rsidR="002C4FD4" w:rsidRPr="00060B60" w:rsidRDefault="002C4FD4" w:rsidP="006701D5">
      <w:pPr>
        <w:spacing w:before="240" w:after="0" w:line="276" w:lineRule="auto"/>
        <w:jc w:val="center"/>
        <w:rPr>
          <w:rFonts w:ascii="Times New Roman" w:hAnsi="Times New Roman" w:cs="Times New Roman"/>
          <w:bCs/>
        </w:rPr>
      </w:pPr>
      <w:r w:rsidRPr="00060B60">
        <w:rPr>
          <w:rFonts w:ascii="Times New Roman" w:hAnsi="Times New Roman" w:cs="Times New Roman"/>
          <w:bCs/>
        </w:rPr>
        <w:t>Список литературы</w:t>
      </w:r>
    </w:p>
    <w:p w14:paraId="7C92C6D1" w14:textId="77777777" w:rsidR="0087547B" w:rsidRPr="00B3476E" w:rsidRDefault="0087547B" w:rsidP="00B01A08">
      <w:pPr>
        <w:pStyle w:val="ab"/>
        <w:numPr>
          <w:ilvl w:val="0"/>
          <w:numId w:val="12"/>
        </w:numPr>
        <w:tabs>
          <w:tab w:val="left" w:pos="993"/>
        </w:tabs>
        <w:spacing w:line="276" w:lineRule="auto"/>
        <w:ind w:left="0" w:firstLine="709"/>
        <w:jc w:val="both"/>
        <w:rPr>
          <w:rFonts w:ascii="Times New Roman" w:hAnsi="Times New Roman"/>
          <w:sz w:val="22"/>
          <w:szCs w:val="22"/>
        </w:rPr>
      </w:pPr>
      <w:r w:rsidRPr="00B3476E">
        <w:rPr>
          <w:rFonts w:ascii="Times New Roman" w:hAnsi="Times New Roman"/>
          <w:sz w:val="22"/>
          <w:szCs w:val="22"/>
        </w:rPr>
        <w:t>Асарин А. Е., Бестужева К. Н. Водноэнергетичекие расчеты. М.: Энергоатомиздат, 1986, 224 с.</w:t>
      </w:r>
    </w:p>
    <w:p w14:paraId="25E2339E" w14:textId="77777777" w:rsidR="0087547B" w:rsidRPr="00B3476E" w:rsidRDefault="0087547B" w:rsidP="00B01A08">
      <w:pPr>
        <w:pStyle w:val="ab"/>
        <w:numPr>
          <w:ilvl w:val="0"/>
          <w:numId w:val="12"/>
        </w:numPr>
        <w:tabs>
          <w:tab w:val="left" w:pos="993"/>
        </w:tabs>
        <w:spacing w:line="276" w:lineRule="auto"/>
        <w:ind w:left="0" w:firstLine="709"/>
        <w:jc w:val="both"/>
        <w:rPr>
          <w:rFonts w:ascii="Times New Roman" w:hAnsi="Times New Roman"/>
          <w:sz w:val="22"/>
          <w:szCs w:val="22"/>
        </w:rPr>
      </w:pPr>
      <w:r w:rsidRPr="00B3476E">
        <w:rPr>
          <w:rFonts w:ascii="Times New Roman" w:hAnsi="Times New Roman"/>
          <w:sz w:val="22"/>
          <w:szCs w:val="22"/>
        </w:rPr>
        <w:t>Бахтияров В. А. Водное хозяйство и водохозяйственные расчеты. Л.: Гидро</w:t>
      </w:r>
      <w:r w:rsidRPr="00B3476E">
        <w:rPr>
          <w:rFonts w:ascii="Times New Roman" w:hAnsi="Times New Roman"/>
          <w:sz w:val="22"/>
          <w:szCs w:val="22"/>
        </w:rPr>
        <w:softHyphen/>
        <w:t>метеоиздат. 1961 г. 430 с.</w:t>
      </w:r>
    </w:p>
    <w:p w14:paraId="71E2F941" w14:textId="77777777" w:rsidR="0087547B" w:rsidRPr="00B3476E" w:rsidRDefault="0087547B" w:rsidP="00B01A08">
      <w:pPr>
        <w:pStyle w:val="ab"/>
        <w:numPr>
          <w:ilvl w:val="0"/>
          <w:numId w:val="12"/>
        </w:numPr>
        <w:tabs>
          <w:tab w:val="left" w:pos="993"/>
        </w:tabs>
        <w:spacing w:line="276" w:lineRule="auto"/>
        <w:ind w:left="0" w:firstLine="709"/>
        <w:jc w:val="both"/>
        <w:rPr>
          <w:rFonts w:ascii="Times New Roman" w:hAnsi="Times New Roman"/>
          <w:sz w:val="22"/>
          <w:szCs w:val="22"/>
        </w:rPr>
      </w:pPr>
      <w:r w:rsidRPr="00B3476E">
        <w:rPr>
          <w:rFonts w:ascii="Times New Roman" w:hAnsi="Times New Roman"/>
          <w:sz w:val="22"/>
          <w:szCs w:val="22"/>
        </w:rPr>
        <w:t>Наврузов С. Т. Расчет правил управления каскадом водохранилищ ирригаци</w:t>
      </w:r>
      <w:r w:rsidRPr="00B3476E">
        <w:rPr>
          <w:rFonts w:ascii="Times New Roman" w:hAnsi="Times New Roman"/>
          <w:sz w:val="22"/>
          <w:szCs w:val="22"/>
        </w:rPr>
        <w:softHyphen/>
        <w:t>онно-энергетического назначения. М.: Выч. Центр АН СССР, 1986 г. 22 с.</w:t>
      </w:r>
    </w:p>
    <w:p w14:paraId="2B81300B" w14:textId="77777777" w:rsidR="0087547B" w:rsidRPr="00B3476E" w:rsidRDefault="0087547B" w:rsidP="00B01A08">
      <w:pPr>
        <w:pStyle w:val="ab"/>
        <w:numPr>
          <w:ilvl w:val="0"/>
          <w:numId w:val="12"/>
        </w:numPr>
        <w:tabs>
          <w:tab w:val="left" w:pos="993"/>
        </w:tabs>
        <w:spacing w:line="276" w:lineRule="auto"/>
        <w:ind w:left="0" w:firstLine="709"/>
        <w:jc w:val="both"/>
        <w:rPr>
          <w:rFonts w:ascii="Times New Roman" w:hAnsi="Times New Roman"/>
          <w:sz w:val="22"/>
          <w:szCs w:val="22"/>
        </w:rPr>
      </w:pPr>
      <w:r w:rsidRPr="00B3476E">
        <w:rPr>
          <w:rFonts w:ascii="Times New Roman" w:hAnsi="Times New Roman"/>
          <w:sz w:val="22"/>
          <w:szCs w:val="22"/>
        </w:rPr>
        <w:t xml:space="preserve">Наврузов С. Т., </w:t>
      </w:r>
      <w:r w:rsidRPr="00B3476E">
        <w:rPr>
          <w:rFonts w:ascii="Times New Roman" w:hAnsi="Times New Roman"/>
          <w:sz w:val="22"/>
          <w:szCs w:val="22"/>
          <w:lang w:val="ru-RU"/>
        </w:rPr>
        <w:t>Математические модели управления водными ресурсами трансграничных рек (на примере Центральной Азии). Душанбе. АН РТ 2010</w:t>
      </w:r>
      <w:r w:rsidRPr="00B3476E">
        <w:rPr>
          <w:rFonts w:ascii="Times New Roman" w:hAnsi="Times New Roman"/>
          <w:sz w:val="22"/>
          <w:szCs w:val="22"/>
        </w:rPr>
        <w:t xml:space="preserve"> г. </w:t>
      </w:r>
      <w:r w:rsidRPr="00B3476E">
        <w:rPr>
          <w:rFonts w:ascii="Times New Roman" w:hAnsi="Times New Roman"/>
          <w:sz w:val="22"/>
          <w:szCs w:val="22"/>
          <w:lang w:val="ru-RU"/>
        </w:rPr>
        <w:t>244</w:t>
      </w:r>
      <w:r w:rsidRPr="00B3476E">
        <w:rPr>
          <w:rFonts w:ascii="Times New Roman" w:hAnsi="Times New Roman"/>
          <w:sz w:val="22"/>
          <w:szCs w:val="22"/>
        </w:rPr>
        <w:t xml:space="preserve"> с. </w:t>
      </w:r>
    </w:p>
    <w:p w14:paraId="161CF289" w14:textId="77777777" w:rsidR="0087547B" w:rsidRPr="00B3476E" w:rsidRDefault="0087547B" w:rsidP="00B01A08">
      <w:pPr>
        <w:pStyle w:val="ab"/>
        <w:numPr>
          <w:ilvl w:val="0"/>
          <w:numId w:val="12"/>
        </w:numPr>
        <w:tabs>
          <w:tab w:val="left" w:pos="993"/>
        </w:tabs>
        <w:spacing w:line="276" w:lineRule="auto"/>
        <w:ind w:left="0" w:firstLine="709"/>
        <w:jc w:val="both"/>
        <w:rPr>
          <w:rFonts w:ascii="Times New Roman" w:hAnsi="Times New Roman"/>
          <w:sz w:val="22"/>
          <w:szCs w:val="22"/>
        </w:rPr>
      </w:pPr>
      <w:r w:rsidRPr="00B3476E">
        <w:rPr>
          <w:rFonts w:ascii="Times New Roman" w:hAnsi="Times New Roman"/>
          <w:sz w:val="22"/>
          <w:szCs w:val="22"/>
        </w:rPr>
        <w:t xml:space="preserve">ОАО РАО «ЕЭС России». Доклад: «О повышении эффективности совместного использования энергетических ресурсов Государств-членов ЕврАзЭС для генерации электрической энергии». Москва, </w:t>
      </w:r>
      <w:smartTag w:uri="urn:schemas-microsoft-com:office:smarttags" w:element="metricconverter">
        <w:smartTagPr>
          <w:attr w:name="ProductID" w:val="2007 г"/>
        </w:smartTagPr>
        <w:r w:rsidRPr="00B3476E">
          <w:rPr>
            <w:rFonts w:ascii="Times New Roman" w:hAnsi="Times New Roman"/>
            <w:sz w:val="22"/>
            <w:szCs w:val="22"/>
          </w:rPr>
          <w:t>2007 г</w:t>
        </w:r>
      </w:smartTag>
      <w:r w:rsidRPr="00B3476E">
        <w:rPr>
          <w:rFonts w:ascii="Times New Roman" w:hAnsi="Times New Roman"/>
          <w:sz w:val="22"/>
          <w:szCs w:val="22"/>
        </w:rPr>
        <w:t xml:space="preserve">. </w:t>
      </w:r>
    </w:p>
    <w:p w14:paraId="6F9131C1" w14:textId="77777777" w:rsidR="0087547B" w:rsidRPr="00B3476E" w:rsidRDefault="0087547B" w:rsidP="00B01A08">
      <w:pPr>
        <w:pStyle w:val="af"/>
        <w:numPr>
          <w:ilvl w:val="0"/>
          <w:numId w:val="12"/>
        </w:numPr>
        <w:tabs>
          <w:tab w:val="left" w:pos="993"/>
        </w:tabs>
        <w:spacing w:after="0" w:line="276" w:lineRule="auto"/>
        <w:ind w:left="0" w:firstLine="709"/>
        <w:jc w:val="both"/>
        <w:rPr>
          <w:rFonts w:ascii="Times New Roman" w:hAnsi="Times New Roman" w:cs="Times New Roman"/>
        </w:rPr>
      </w:pPr>
      <w:r w:rsidRPr="00B3476E">
        <w:rPr>
          <w:rFonts w:ascii="Times New Roman" w:hAnsi="Times New Roman" w:cs="Times New Roman"/>
        </w:rPr>
        <w:t>Обширный план содействия международному сотрудничеству в бассейнах трансгра</w:t>
      </w:r>
      <w:r w:rsidRPr="00B3476E">
        <w:rPr>
          <w:rFonts w:ascii="Times New Roman" w:hAnsi="Times New Roman" w:cs="Times New Roman"/>
        </w:rPr>
        <w:softHyphen/>
        <w:t xml:space="preserve">ничных рек, ИК МФСА, Офис ПРООН в Таджикистане, 2006 г. </w:t>
      </w:r>
    </w:p>
    <w:p w14:paraId="302EBDF6" w14:textId="77777777" w:rsidR="0087547B" w:rsidRPr="00B3476E" w:rsidRDefault="0087547B" w:rsidP="00B01A08">
      <w:pPr>
        <w:pStyle w:val="af"/>
        <w:numPr>
          <w:ilvl w:val="0"/>
          <w:numId w:val="12"/>
        </w:numPr>
        <w:tabs>
          <w:tab w:val="left" w:pos="993"/>
        </w:tabs>
        <w:spacing w:after="0" w:line="276" w:lineRule="auto"/>
        <w:ind w:left="0" w:firstLine="709"/>
        <w:rPr>
          <w:rFonts w:ascii="Times New Roman" w:hAnsi="Times New Roman" w:cs="Times New Roman"/>
        </w:rPr>
      </w:pPr>
      <w:r w:rsidRPr="00B3476E">
        <w:rPr>
          <w:rFonts w:ascii="Times New Roman" w:hAnsi="Times New Roman" w:cs="Times New Roman"/>
        </w:rPr>
        <w:t xml:space="preserve">Петров Г. Н., Ахмедов Х. М. Комплексное использование водно-энергетических ресурсов трансграничных рек Центральной Азии. Современное состояние, проблемы и пути решения. Душанбе, ООО «Сапфир Компани»; 2011; 234 с.  </w:t>
      </w:r>
    </w:p>
    <w:p w14:paraId="0C3A6228" w14:textId="77777777" w:rsidR="0087547B" w:rsidRPr="00B3476E" w:rsidRDefault="0087547B" w:rsidP="00B01A08">
      <w:pPr>
        <w:pStyle w:val="af"/>
        <w:numPr>
          <w:ilvl w:val="0"/>
          <w:numId w:val="12"/>
        </w:numPr>
        <w:tabs>
          <w:tab w:val="left" w:pos="993"/>
        </w:tabs>
        <w:spacing w:after="0" w:line="276" w:lineRule="auto"/>
        <w:ind w:left="0" w:firstLine="709"/>
        <w:rPr>
          <w:rFonts w:ascii="Times New Roman" w:hAnsi="Times New Roman" w:cs="Times New Roman"/>
        </w:rPr>
      </w:pPr>
      <w:r w:rsidRPr="00B3476E">
        <w:rPr>
          <w:rFonts w:ascii="Times New Roman" w:hAnsi="Times New Roman" w:cs="Times New Roman"/>
        </w:rPr>
        <w:t>Петров Г. Н., Ахмедов Х. М. Энергетика Таджикистана. Стратегия развития и пути повышения эффективности. Душанбе, Дониш; 2017; 358 с.</w:t>
      </w:r>
    </w:p>
    <w:p w14:paraId="36D45F90" w14:textId="77777777" w:rsidR="0087547B" w:rsidRPr="00B3476E" w:rsidRDefault="0087547B" w:rsidP="00B01A08">
      <w:pPr>
        <w:pStyle w:val="af"/>
        <w:numPr>
          <w:ilvl w:val="0"/>
          <w:numId w:val="12"/>
        </w:numPr>
        <w:tabs>
          <w:tab w:val="left" w:pos="993"/>
        </w:tabs>
        <w:spacing w:after="0" w:line="276" w:lineRule="auto"/>
        <w:ind w:left="0" w:firstLine="709"/>
        <w:jc w:val="both"/>
        <w:rPr>
          <w:rFonts w:ascii="Times New Roman" w:hAnsi="Times New Roman" w:cs="Times New Roman"/>
        </w:rPr>
      </w:pPr>
      <w:r w:rsidRPr="00B3476E">
        <w:rPr>
          <w:rFonts w:ascii="Times New Roman" w:hAnsi="Times New Roman" w:cs="Times New Roman"/>
        </w:rPr>
        <w:t xml:space="preserve">Проект управления ресурсами и окружающей средой. </w:t>
      </w:r>
      <w:r w:rsidRPr="00B3476E">
        <w:rPr>
          <w:rFonts w:ascii="Times New Roman" w:hAnsi="Times New Roman" w:cs="Times New Roman"/>
          <w:lang w:val="uz-Cyrl-UZ"/>
        </w:rPr>
        <w:t xml:space="preserve">Программа бассейна Аральского моря. </w:t>
      </w:r>
      <w:r w:rsidRPr="00B3476E">
        <w:rPr>
          <w:rFonts w:ascii="Times New Roman" w:hAnsi="Times New Roman" w:cs="Times New Roman"/>
        </w:rPr>
        <w:t xml:space="preserve">МБ, Агентство </w:t>
      </w:r>
      <w:r w:rsidRPr="00B3476E">
        <w:rPr>
          <w:rFonts w:ascii="Times New Roman" w:hAnsi="Times New Roman" w:cs="Times New Roman"/>
          <w:lang w:val="en-US"/>
        </w:rPr>
        <w:t>GEF</w:t>
      </w:r>
      <w:r w:rsidRPr="00B3476E">
        <w:rPr>
          <w:rFonts w:ascii="Times New Roman" w:hAnsi="Times New Roman" w:cs="Times New Roman"/>
        </w:rPr>
        <w:t xml:space="preserve">, </w:t>
      </w:r>
      <w:r w:rsidRPr="00B3476E">
        <w:rPr>
          <w:rFonts w:ascii="Times New Roman" w:hAnsi="Times New Roman" w:cs="Times New Roman"/>
          <w:lang w:val="uz-Cyrl-UZ"/>
        </w:rPr>
        <w:t>МФСА, 1997-2003 г.г.</w:t>
      </w:r>
    </w:p>
    <w:p w14:paraId="0C62F8A6" w14:textId="77777777" w:rsidR="0087547B" w:rsidRPr="00B3476E" w:rsidRDefault="0087547B" w:rsidP="00B01A08">
      <w:pPr>
        <w:pStyle w:val="ab"/>
        <w:numPr>
          <w:ilvl w:val="0"/>
          <w:numId w:val="12"/>
        </w:numPr>
        <w:tabs>
          <w:tab w:val="left" w:pos="993"/>
        </w:tabs>
        <w:spacing w:line="276" w:lineRule="auto"/>
        <w:ind w:left="0" w:firstLine="709"/>
        <w:jc w:val="both"/>
        <w:rPr>
          <w:rFonts w:ascii="Times New Roman" w:hAnsi="Times New Roman"/>
          <w:sz w:val="22"/>
          <w:szCs w:val="22"/>
        </w:rPr>
      </w:pPr>
      <w:r w:rsidRPr="00B3476E">
        <w:rPr>
          <w:rFonts w:ascii="Times New Roman" w:hAnsi="Times New Roman"/>
          <w:sz w:val="22"/>
          <w:szCs w:val="22"/>
        </w:rPr>
        <w:t>Рассказов Л. Н., Орехов В. Г., Правдивец, Ю. П., Воробьев Г. А., Малаха</w:t>
      </w:r>
      <w:r w:rsidRPr="00B3476E">
        <w:rPr>
          <w:rFonts w:ascii="Times New Roman" w:hAnsi="Times New Roman"/>
          <w:sz w:val="22"/>
          <w:szCs w:val="22"/>
        </w:rPr>
        <w:softHyphen/>
        <w:t>нов В. В., Глазов А. И. Гидротехнические сооружения. М.: Стройиздат, ч. 1,2. 1996 г.</w:t>
      </w:r>
    </w:p>
    <w:p w14:paraId="4BE9A9E8" w14:textId="7945DE85" w:rsidR="0087547B" w:rsidRPr="00B3476E" w:rsidRDefault="0087547B" w:rsidP="00B01A08">
      <w:pPr>
        <w:pStyle w:val="af"/>
        <w:numPr>
          <w:ilvl w:val="0"/>
          <w:numId w:val="12"/>
        </w:numPr>
        <w:tabs>
          <w:tab w:val="left" w:pos="993"/>
        </w:tabs>
        <w:spacing w:after="0" w:line="276" w:lineRule="auto"/>
        <w:ind w:left="0" w:firstLine="709"/>
        <w:jc w:val="both"/>
        <w:rPr>
          <w:rFonts w:ascii="Times New Roman" w:hAnsi="Times New Roman" w:cs="Times New Roman"/>
        </w:rPr>
      </w:pPr>
      <w:r w:rsidRPr="00B3476E">
        <w:rPr>
          <w:rFonts w:ascii="Times New Roman" w:hAnsi="Times New Roman" w:cs="Times New Roman"/>
        </w:rPr>
        <w:t>Рациональное и эффективное использование энергетических и водных ресур</w:t>
      </w:r>
      <w:r w:rsidRPr="00B3476E">
        <w:rPr>
          <w:rFonts w:ascii="Times New Roman" w:hAnsi="Times New Roman" w:cs="Times New Roman"/>
        </w:rPr>
        <w:softHyphen/>
        <w:t xml:space="preserve">сов в странах Центральной </w:t>
      </w:r>
      <w:r w:rsidR="006F4D20" w:rsidRPr="00B3476E">
        <w:rPr>
          <w:rFonts w:ascii="Times New Roman" w:hAnsi="Times New Roman" w:cs="Times New Roman"/>
        </w:rPr>
        <w:t>Азии, (</w:t>
      </w:r>
      <w:r w:rsidRPr="00B3476E">
        <w:rPr>
          <w:rFonts w:ascii="Times New Roman" w:hAnsi="Times New Roman" w:cs="Times New Roman"/>
        </w:rPr>
        <w:t>СПЕКА</w:t>
      </w:r>
      <w:r w:rsidR="006F4D20" w:rsidRPr="00B3476E">
        <w:rPr>
          <w:rFonts w:ascii="Times New Roman" w:hAnsi="Times New Roman" w:cs="Times New Roman"/>
        </w:rPr>
        <w:t>), ЕЭК</w:t>
      </w:r>
      <w:r w:rsidRPr="00B3476E">
        <w:rPr>
          <w:rFonts w:ascii="Times New Roman" w:hAnsi="Times New Roman" w:cs="Times New Roman"/>
        </w:rPr>
        <w:t>/</w:t>
      </w:r>
      <w:r w:rsidR="006F4D20" w:rsidRPr="00B3476E">
        <w:rPr>
          <w:rFonts w:ascii="Times New Roman" w:hAnsi="Times New Roman" w:cs="Times New Roman"/>
        </w:rPr>
        <w:t>ЭСКАТО ООН</w:t>
      </w:r>
      <w:r w:rsidRPr="00B3476E">
        <w:rPr>
          <w:rFonts w:ascii="Times New Roman" w:hAnsi="Times New Roman" w:cs="Times New Roman"/>
        </w:rPr>
        <w:t xml:space="preserve">, 1997-2004 г.г. </w:t>
      </w:r>
    </w:p>
    <w:p w14:paraId="5CCCE8F1" w14:textId="77777777" w:rsidR="002C4FD4" w:rsidRPr="00A94016" w:rsidRDefault="002C4FD4" w:rsidP="00B01A08">
      <w:pPr>
        <w:tabs>
          <w:tab w:val="left" w:pos="993"/>
        </w:tabs>
        <w:spacing w:after="0" w:line="276" w:lineRule="auto"/>
        <w:ind w:firstLine="709"/>
        <w:rPr>
          <w:rFonts w:ascii="Times New Roman" w:hAnsi="Times New Roman" w:cs="Times New Roman"/>
          <w:sz w:val="24"/>
          <w:szCs w:val="24"/>
        </w:rPr>
      </w:pPr>
    </w:p>
    <w:p w14:paraId="228502BE" w14:textId="41C103B2" w:rsidR="002C4FD4" w:rsidRPr="00A94016" w:rsidRDefault="002C4FD4" w:rsidP="002C4FD4">
      <w:pPr>
        <w:spacing w:after="0"/>
        <w:rPr>
          <w:rFonts w:ascii="Times New Roman" w:hAnsi="Times New Roman" w:cs="Times New Roman"/>
        </w:rPr>
      </w:pPr>
      <w:r w:rsidRPr="00A94016">
        <w:rPr>
          <w:rFonts w:ascii="Times New Roman" w:hAnsi="Times New Roman" w:cs="Times New Roman"/>
          <w:b/>
        </w:rPr>
        <w:t xml:space="preserve">Ахмедов Хаким Мунавварович - </w:t>
      </w:r>
      <w:r w:rsidRPr="00A94016">
        <w:rPr>
          <w:rFonts w:ascii="Times New Roman" w:hAnsi="Times New Roman" w:cs="Times New Roman"/>
        </w:rPr>
        <w:t xml:space="preserve">академик, д-р хим. наук. Заместитель директора Центра Инновационного развития науки и </w:t>
      </w:r>
      <w:r w:rsidR="0064650A" w:rsidRPr="00A94016">
        <w:rPr>
          <w:rFonts w:ascii="Times New Roman" w:hAnsi="Times New Roman" w:cs="Times New Roman"/>
        </w:rPr>
        <w:t>новых технологий</w:t>
      </w:r>
      <w:r w:rsidRPr="00A94016">
        <w:rPr>
          <w:rFonts w:ascii="Times New Roman" w:hAnsi="Times New Roman" w:cs="Times New Roman"/>
        </w:rPr>
        <w:t xml:space="preserve"> Академии наук Республики Таджикистан, адрес места работы: 734025, Таджикистан, Душанбе, проспект Рудаки, 33</w:t>
      </w:r>
    </w:p>
    <w:p w14:paraId="4F78B27E" w14:textId="77777777" w:rsidR="002C4FD4" w:rsidRPr="00060B60" w:rsidRDefault="002C4FD4" w:rsidP="002C4FD4">
      <w:pPr>
        <w:spacing w:after="0"/>
        <w:rPr>
          <w:rFonts w:ascii="Times New Roman" w:hAnsi="Times New Roman" w:cs="Times New Roman"/>
          <w:b/>
          <w:lang w:val="en-US"/>
        </w:rPr>
      </w:pPr>
      <w:r w:rsidRPr="00A94016">
        <w:rPr>
          <w:rFonts w:ascii="Times New Roman" w:hAnsi="Times New Roman" w:cs="Times New Roman"/>
        </w:rPr>
        <w:t>тел</w:t>
      </w:r>
      <w:r w:rsidRPr="00A94016">
        <w:rPr>
          <w:rFonts w:ascii="Times New Roman" w:hAnsi="Times New Roman" w:cs="Times New Roman"/>
          <w:lang w:val="en-US"/>
        </w:rPr>
        <w:t xml:space="preserve">: (99237) 221-35-76; (+992) 93-587-33-19, E-mail: </w:t>
      </w:r>
      <w:hyperlink r:id="rId11" w:history="1">
        <w:r w:rsidRPr="00060B60">
          <w:rPr>
            <w:rStyle w:val="af0"/>
            <w:rFonts w:ascii="Times New Roman" w:hAnsi="Times New Roman" w:cs="Times New Roman"/>
            <w:color w:val="auto"/>
            <w:u w:val="none"/>
            <w:lang w:val="en-US"/>
          </w:rPr>
          <w:t>khakim48@mail.ru</w:t>
        </w:r>
      </w:hyperlink>
      <w:r w:rsidRPr="00060B60">
        <w:rPr>
          <w:rFonts w:ascii="Times New Roman" w:hAnsi="Times New Roman" w:cs="Times New Roman"/>
          <w:b/>
          <w:lang w:val="en-US"/>
        </w:rPr>
        <w:t xml:space="preserve"> </w:t>
      </w:r>
    </w:p>
    <w:p w14:paraId="63C70452" w14:textId="24B78B73" w:rsidR="002C4FD4" w:rsidRPr="00A94016" w:rsidRDefault="002C4FD4" w:rsidP="002C4FD4">
      <w:pPr>
        <w:spacing w:after="0"/>
        <w:rPr>
          <w:rStyle w:val="af0"/>
          <w:rFonts w:ascii="Times New Roman" w:hAnsi="Times New Roman" w:cs="Times New Roman"/>
          <w:lang w:val="en-US"/>
        </w:rPr>
      </w:pPr>
      <w:r w:rsidRPr="00A94016">
        <w:rPr>
          <w:rFonts w:ascii="Times New Roman" w:hAnsi="Times New Roman" w:cs="Times New Roman"/>
          <w:b/>
        </w:rPr>
        <w:t>Петров Георгий Николаевич</w:t>
      </w:r>
      <w:r w:rsidRPr="00A94016">
        <w:rPr>
          <w:rFonts w:ascii="Times New Roman" w:hAnsi="Times New Roman" w:cs="Times New Roman"/>
        </w:rPr>
        <w:t xml:space="preserve"> – д-р техн. наук, профессор. «Орловский государственный университет имени И.</w:t>
      </w:r>
      <w:r w:rsidR="00D32E83" w:rsidRPr="00A94016">
        <w:rPr>
          <w:rFonts w:ascii="Times New Roman" w:hAnsi="Times New Roman" w:cs="Times New Roman"/>
        </w:rPr>
        <w:t xml:space="preserve"> </w:t>
      </w:r>
      <w:r w:rsidRPr="00A94016">
        <w:rPr>
          <w:rFonts w:ascii="Times New Roman" w:hAnsi="Times New Roman" w:cs="Times New Roman"/>
        </w:rPr>
        <w:t>С.</w:t>
      </w:r>
      <w:r w:rsidR="0064650A">
        <w:rPr>
          <w:rFonts w:ascii="Times New Roman" w:hAnsi="Times New Roman" w:cs="Times New Roman"/>
        </w:rPr>
        <w:t xml:space="preserve"> </w:t>
      </w:r>
      <w:r w:rsidRPr="00A94016">
        <w:rPr>
          <w:rFonts w:ascii="Times New Roman" w:hAnsi="Times New Roman" w:cs="Times New Roman"/>
        </w:rPr>
        <w:t xml:space="preserve">Тургенева», адрес места работы: </w:t>
      </w:r>
      <w:r w:rsidR="00874D3E" w:rsidRPr="00A94016">
        <w:rPr>
          <w:rFonts w:ascii="Times New Roman" w:hAnsi="Times New Roman" w:cs="Times New Roman"/>
        </w:rPr>
        <w:t>302026, г. Орел, ул. Комсомольская</w:t>
      </w:r>
      <w:r w:rsidR="00874D3E" w:rsidRPr="00A94016">
        <w:rPr>
          <w:rFonts w:ascii="Times New Roman" w:hAnsi="Times New Roman" w:cs="Times New Roman"/>
          <w:lang w:val="en-US"/>
        </w:rPr>
        <w:t>, 95</w:t>
      </w:r>
      <w:r w:rsidRPr="00A94016">
        <w:rPr>
          <w:rFonts w:ascii="Times New Roman" w:hAnsi="Times New Roman" w:cs="Times New Roman"/>
          <w:color w:val="FF0000"/>
          <w:lang w:val="en-US"/>
        </w:rPr>
        <w:t xml:space="preserve">, </w:t>
      </w:r>
      <w:r w:rsidRPr="00A94016">
        <w:rPr>
          <w:rFonts w:ascii="Times New Roman" w:hAnsi="Times New Roman" w:cs="Times New Roman"/>
        </w:rPr>
        <w:t>тел</w:t>
      </w:r>
      <w:r w:rsidRPr="00A94016">
        <w:rPr>
          <w:rFonts w:ascii="Times New Roman" w:hAnsi="Times New Roman" w:cs="Times New Roman"/>
          <w:lang w:val="en-US"/>
        </w:rPr>
        <w:t>. +7 910 202 79 82, E-mail:</w:t>
      </w:r>
      <w:r w:rsidRPr="00060B60">
        <w:rPr>
          <w:rFonts w:ascii="Times New Roman" w:hAnsi="Times New Roman" w:cs="Times New Roman"/>
          <w:lang w:val="en-US"/>
        </w:rPr>
        <w:t xml:space="preserve"> </w:t>
      </w:r>
      <w:hyperlink r:id="rId12" w:history="1">
        <w:r w:rsidRPr="00060B60">
          <w:rPr>
            <w:rStyle w:val="af0"/>
            <w:rFonts w:ascii="Times New Roman" w:hAnsi="Times New Roman" w:cs="Times New Roman"/>
            <w:color w:val="auto"/>
            <w:lang w:val="en-US"/>
          </w:rPr>
          <w:t>geomar@bk.ru</w:t>
        </w:r>
      </w:hyperlink>
    </w:p>
    <w:p w14:paraId="0E7C9B1F" w14:textId="77777777" w:rsidR="002C4FD4" w:rsidRPr="00A94016" w:rsidRDefault="002C4FD4" w:rsidP="002C4FD4">
      <w:pPr>
        <w:pBdr>
          <w:bottom w:val="single" w:sz="12" w:space="1" w:color="auto"/>
        </w:pBdr>
        <w:spacing w:after="240"/>
        <w:rPr>
          <w:rFonts w:ascii="Times New Roman" w:hAnsi="Times New Roman" w:cs="Times New Roman"/>
          <w:sz w:val="24"/>
          <w:szCs w:val="24"/>
          <w:lang w:val="en-US"/>
        </w:rPr>
      </w:pPr>
    </w:p>
    <w:p w14:paraId="40D93452" w14:textId="77777777" w:rsidR="00072A65" w:rsidRPr="0036592A" w:rsidRDefault="00072A65" w:rsidP="00072A65">
      <w:pPr>
        <w:spacing w:after="120"/>
        <w:jc w:val="center"/>
        <w:rPr>
          <w:rFonts w:ascii="Times New Roman" w:hAnsi="Times New Roman" w:cs="Times New Roman"/>
          <w:b/>
          <w:sz w:val="24"/>
          <w:szCs w:val="24"/>
          <w:lang w:val="en-US"/>
        </w:rPr>
      </w:pPr>
      <w:r w:rsidRPr="00060B60">
        <w:rPr>
          <w:rFonts w:ascii="Times New Roman" w:hAnsi="Times New Roman" w:cs="Times New Roman"/>
          <w:b/>
          <w:sz w:val="24"/>
          <w:szCs w:val="24"/>
          <w:lang w:val="en"/>
        </w:rPr>
        <w:t>OPTIMIZATION OF OPERATING MODES OF LARGE HPP WITH RESERVOIRS</w:t>
      </w:r>
    </w:p>
    <w:p w14:paraId="2F1A59E2" w14:textId="77777777" w:rsidR="0036592A" w:rsidRPr="0036592A" w:rsidRDefault="0036592A" w:rsidP="00072A65">
      <w:pPr>
        <w:spacing w:after="120"/>
        <w:jc w:val="center"/>
        <w:rPr>
          <w:rFonts w:ascii="Times New Roman" w:hAnsi="Times New Roman" w:cs="Times New Roman"/>
          <w:b/>
          <w:sz w:val="24"/>
          <w:szCs w:val="24"/>
          <w:lang w:val="en-US"/>
        </w:rPr>
      </w:pPr>
    </w:p>
    <w:p w14:paraId="7EC55F1F" w14:textId="3E6B98FF" w:rsidR="002C4FD4" w:rsidRPr="00A94016" w:rsidRDefault="002C4FD4" w:rsidP="002C4FD4">
      <w:pPr>
        <w:spacing w:after="0"/>
        <w:jc w:val="right"/>
        <w:rPr>
          <w:rFonts w:ascii="Times New Roman" w:hAnsi="Times New Roman" w:cs="Times New Roman"/>
          <w:b/>
          <w:lang w:val="en-US"/>
        </w:rPr>
      </w:pPr>
      <w:r w:rsidRPr="00A94016">
        <w:rPr>
          <w:rFonts w:ascii="Times New Roman" w:hAnsi="Times New Roman" w:cs="Times New Roman"/>
          <w:b/>
          <w:lang w:val="en-US"/>
        </w:rPr>
        <w:lastRenderedPageBreak/>
        <w:t xml:space="preserve">Akhmedov Kh. M. </w:t>
      </w:r>
    </w:p>
    <w:p w14:paraId="31D51B52" w14:textId="20D311CA" w:rsidR="002C4FD4" w:rsidRPr="00A94016" w:rsidRDefault="00874D3E" w:rsidP="002C4FD4">
      <w:pPr>
        <w:spacing w:after="0"/>
        <w:jc w:val="right"/>
        <w:rPr>
          <w:rFonts w:ascii="Times New Roman" w:hAnsi="Times New Roman" w:cs="Times New Roman"/>
          <w:b/>
          <w:lang w:val="en-US"/>
        </w:rPr>
      </w:pPr>
      <w:r w:rsidRPr="00A94016">
        <w:rPr>
          <w:rFonts w:ascii="Times New Roman" w:hAnsi="Times New Roman" w:cs="Times New Roman"/>
          <w:lang w:val="en-US"/>
        </w:rPr>
        <w:t>Academician of the Academy of Sciences of Tajikistan.</w:t>
      </w:r>
      <w:r w:rsidRPr="00A94016">
        <w:rPr>
          <w:rFonts w:ascii="Times New Roman" w:hAnsi="Times New Roman" w:cs="Times New Roman"/>
          <w:lang w:val="en-US"/>
        </w:rPr>
        <w:br/>
        <w:t>“Center for Innovative Development of Science and New Technologies”</w:t>
      </w:r>
    </w:p>
    <w:p w14:paraId="4D4850CD" w14:textId="64933782" w:rsidR="002C4FD4" w:rsidRPr="00A94016" w:rsidRDefault="002C4FD4" w:rsidP="002C4FD4">
      <w:pPr>
        <w:spacing w:after="0"/>
        <w:jc w:val="right"/>
        <w:rPr>
          <w:rFonts w:ascii="Times New Roman" w:hAnsi="Times New Roman" w:cs="Times New Roman"/>
          <w:b/>
          <w:lang w:val="en-US"/>
        </w:rPr>
      </w:pPr>
      <w:r w:rsidRPr="00A94016">
        <w:rPr>
          <w:rFonts w:ascii="Times New Roman" w:hAnsi="Times New Roman" w:cs="Times New Roman"/>
          <w:b/>
          <w:lang w:val="en-US"/>
        </w:rPr>
        <w:t>Petrov</w:t>
      </w:r>
      <w:r w:rsidRPr="00A94016">
        <w:rPr>
          <w:rFonts w:ascii="Times New Roman" w:hAnsi="Times New Roman" w:cs="Times New Roman"/>
          <w:lang w:val="en-US"/>
        </w:rPr>
        <w:t xml:space="preserve"> </w:t>
      </w:r>
      <w:r w:rsidRPr="00A94016">
        <w:rPr>
          <w:rFonts w:ascii="Times New Roman" w:hAnsi="Times New Roman" w:cs="Times New Roman"/>
          <w:b/>
          <w:lang w:val="en-US"/>
        </w:rPr>
        <w:t xml:space="preserve">G. N., </w:t>
      </w:r>
    </w:p>
    <w:p w14:paraId="3639795D" w14:textId="77777777" w:rsidR="00874D3E" w:rsidRPr="00A94016" w:rsidRDefault="00874D3E" w:rsidP="00072A65">
      <w:pPr>
        <w:spacing w:after="240" w:line="276" w:lineRule="auto"/>
        <w:ind w:firstLine="709"/>
        <w:jc w:val="right"/>
        <w:rPr>
          <w:rFonts w:ascii="Times New Roman" w:hAnsi="Times New Roman" w:cs="Times New Roman"/>
          <w:lang w:val="en-US"/>
        </w:rPr>
      </w:pPr>
      <w:r w:rsidRPr="00A94016">
        <w:rPr>
          <w:rFonts w:ascii="Times New Roman" w:hAnsi="Times New Roman" w:cs="Times New Roman"/>
          <w:lang w:val="en-US"/>
        </w:rPr>
        <w:t>Dr. Tech.</w:t>
      </w:r>
      <w:r w:rsidRPr="00A94016">
        <w:rPr>
          <w:rFonts w:ascii="Times New Roman" w:hAnsi="Times New Roman" w:cs="Times New Roman"/>
          <w:shd w:val="clear" w:color="auto" w:fill="F5F5F5"/>
          <w:lang w:val="en-US"/>
        </w:rPr>
        <w:t xml:space="preserve"> </w:t>
      </w:r>
      <w:r w:rsidRPr="00A94016">
        <w:rPr>
          <w:rFonts w:ascii="Times New Roman" w:hAnsi="Times New Roman" w:cs="Times New Roman"/>
          <w:lang w:val="en-US"/>
        </w:rPr>
        <w:t>Sciences, "OSU named after I.S. Turgenev"</w:t>
      </w:r>
    </w:p>
    <w:p w14:paraId="0B4F6190" w14:textId="77777777" w:rsidR="00342542" w:rsidRPr="00B01A08" w:rsidRDefault="00342542" w:rsidP="00B01A08">
      <w:pPr>
        <w:spacing w:after="0" w:line="240" w:lineRule="auto"/>
        <w:ind w:firstLine="709"/>
        <w:rPr>
          <w:rFonts w:ascii="Times New Roman" w:hAnsi="Times New Roman" w:cs="Times New Roman"/>
          <w:i/>
          <w:iCs/>
          <w:sz w:val="20"/>
          <w:szCs w:val="20"/>
          <w:lang w:val="en"/>
        </w:rPr>
      </w:pPr>
      <w:r w:rsidRPr="00B01A08">
        <w:rPr>
          <w:rFonts w:ascii="Times New Roman" w:hAnsi="Times New Roman" w:cs="Times New Roman"/>
          <w:i/>
          <w:iCs/>
          <w:sz w:val="20"/>
          <w:szCs w:val="20"/>
          <w:lang w:val="en"/>
        </w:rPr>
        <w:t>Optimization of the operation modes of hydroelectric power plants assumes the maximum possible generation of electricity on them. But at the same time, it is necessary to take into account the limitations associated with the limited throughput of the pressure paths of the hydroelectric power station and the requirements for alignment in time of electricity generation, which are necessary for stable and reliable supply of consumers. The article considers examples of such optimization for hydroelectric power plants of seasonal and long-term regulation.</w:t>
      </w:r>
    </w:p>
    <w:p w14:paraId="4753B34A" w14:textId="189D1BD2" w:rsidR="006D30BD" w:rsidRPr="00B01A08" w:rsidRDefault="002C4FD4" w:rsidP="00B01A08">
      <w:pPr>
        <w:spacing w:after="0" w:line="240" w:lineRule="auto"/>
        <w:ind w:firstLine="708"/>
        <w:rPr>
          <w:rFonts w:ascii="Times New Roman" w:hAnsi="Times New Roman" w:cs="Times New Roman"/>
          <w:bCs/>
          <w:i/>
          <w:sz w:val="20"/>
          <w:szCs w:val="20"/>
          <w:lang w:val="en-US"/>
        </w:rPr>
      </w:pPr>
      <w:r w:rsidRPr="00B01A08">
        <w:rPr>
          <w:rFonts w:ascii="Times New Roman" w:hAnsi="Times New Roman" w:cs="Times New Roman"/>
          <w:sz w:val="20"/>
          <w:szCs w:val="20"/>
          <w:lang w:val="en"/>
        </w:rPr>
        <w:t xml:space="preserve">Keywords: </w:t>
      </w:r>
      <w:r w:rsidR="006D30BD" w:rsidRPr="00B01A08">
        <w:rPr>
          <w:rFonts w:ascii="Times New Roman" w:hAnsi="Times New Roman" w:cs="Times New Roman"/>
          <w:bCs/>
          <w:i/>
          <w:sz w:val="20"/>
          <w:szCs w:val="20"/>
          <w:lang w:val="en-US"/>
        </w:rPr>
        <w:t xml:space="preserve">cavitation, electricity, energy supply, hydroelectric power station, mathematical models, optimization criterion, pressure, reliability, </w:t>
      </w:r>
      <w:r w:rsidR="0080258D" w:rsidRPr="00B01A08">
        <w:rPr>
          <w:rFonts w:ascii="Times New Roman" w:hAnsi="Times New Roman" w:cs="Times New Roman"/>
          <w:bCs/>
          <w:i/>
          <w:sz w:val="20"/>
          <w:szCs w:val="20"/>
          <w:lang w:val="en-US"/>
        </w:rPr>
        <w:t xml:space="preserve">reservoir, </w:t>
      </w:r>
      <w:r w:rsidR="006D30BD" w:rsidRPr="00B01A08">
        <w:rPr>
          <w:rFonts w:ascii="Times New Roman" w:hAnsi="Times New Roman" w:cs="Times New Roman"/>
          <w:bCs/>
          <w:i/>
          <w:sz w:val="20"/>
          <w:szCs w:val="20"/>
          <w:lang w:val="en-US"/>
        </w:rPr>
        <w:t>stability, water consum</w:t>
      </w:r>
      <w:r w:rsidR="00B01A08">
        <w:rPr>
          <w:rFonts w:ascii="Times New Roman" w:hAnsi="Times New Roman" w:cs="Times New Roman"/>
          <w:bCs/>
          <w:i/>
          <w:sz w:val="20"/>
          <w:szCs w:val="20"/>
          <w:lang w:val="en-US"/>
        </w:rPr>
        <w:t>ption, water content of a river</w:t>
      </w:r>
      <w:r w:rsidR="00B01A08" w:rsidRPr="00B01A08">
        <w:rPr>
          <w:rFonts w:ascii="Times New Roman" w:hAnsi="Times New Roman" w:cs="Times New Roman"/>
          <w:bCs/>
          <w:i/>
          <w:sz w:val="20"/>
          <w:szCs w:val="20"/>
          <w:lang w:val="en-US"/>
        </w:rPr>
        <w:t>.</w:t>
      </w:r>
    </w:p>
    <w:p w14:paraId="288DADD2" w14:textId="77777777" w:rsidR="00B01A08" w:rsidRPr="00B01A08" w:rsidRDefault="00B01A08" w:rsidP="00B01A08">
      <w:pPr>
        <w:spacing w:after="0" w:line="240" w:lineRule="auto"/>
        <w:rPr>
          <w:rFonts w:ascii="Times New Roman" w:hAnsi="Times New Roman" w:cs="Times New Roman"/>
          <w:bCs/>
          <w:iCs/>
          <w:sz w:val="20"/>
          <w:szCs w:val="20"/>
          <w:lang w:val="en-US"/>
        </w:rPr>
      </w:pPr>
    </w:p>
    <w:p w14:paraId="5C1F84D4" w14:textId="5785ECA2" w:rsidR="002C4FD4" w:rsidRPr="00B01A08" w:rsidRDefault="002C4FD4" w:rsidP="002C4FD4">
      <w:pPr>
        <w:spacing w:after="0" w:line="276" w:lineRule="auto"/>
        <w:jc w:val="center"/>
        <w:rPr>
          <w:rFonts w:ascii="Times New Roman" w:hAnsi="Times New Roman" w:cs="Times New Roman"/>
          <w:bCs/>
          <w:lang w:val="en-US"/>
        </w:rPr>
      </w:pPr>
      <w:bookmarkStart w:id="0" w:name="_GoBack"/>
      <w:r w:rsidRPr="00B01A08">
        <w:rPr>
          <w:rFonts w:ascii="Times New Roman" w:hAnsi="Times New Roman" w:cs="Times New Roman"/>
          <w:bCs/>
          <w:lang w:val="en-US"/>
        </w:rPr>
        <w:t>Bibliography</w:t>
      </w:r>
    </w:p>
    <w:bookmarkEnd w:id="0"/>
    <w:p w14:paraId="00997F8B" w14:textId="77777777" w:rsidR="006D30BD" w:rsidRPr="006D30BD" w:rsidRDefault="006D30BD" w:rsidP="00B03075">
      <w:pPr>
        <w:spacing w:after="0" w:line="276" w:lineRule="auto"/>
        <w:ind w:firstLine="709"/>
        <w:rPr>
          <w:rFonts w:ascii="Times New Roman" w:hAnsi="Times New Roman" w:cs="Times New Roman"/>
          <w:lang w:val="en"/>
        </w:rPr>
      </w:pPr>
      <w:r w:rsidRPr="006D30BD">
        <w:rPr>
          <w:rFonts w:ascii="Times New Roman" w:hAnsi="Times New Roman" w:cs="Times New Roman"/>
          <w:lang w:val="en"/>
        </w:rPr>
        <w:t>1. Asarin AE, Bestuzheva KN Water-energy calculations. M .: Energoatomizdat, 1986, 224 p.</w:t>
      </w:r>
    </w:p>
    <w:p w14:paraId="1BBE9625" w14:textId="77777777" w:rsidR="006D30BD" w:rsidRPr="006D30BD" w:rsidRDefault="006D30BD" w:rsidP="00B03075">
      <w:pPr>
        <w:spacing w:after="0" w:line="276" w:lineRule="auto"/>
        <w:ind w:firstLine="709"/>
        <w:rPr>
          <w:rFonts w:ascii="Times New Roman" w:hAnsi="Times New Roman" w:cs="Times New Roman"/>
          <w:lang w:val="en"/>
        </w:rPr>
      </w:pPr>
      <w:r w:rsidRPr="006D30BD">
        <w:rPr>
          <w:rFonts w:ascii="Times New Roman" w:hAnsi="Times New Roman" w:cs="Times New Roman"/>
          <w:lang w:val="en"/>
        </w:rPr>
        <w:t>2. Bakhtiyarov VA Water management and water management calculations. L .: Hydro-meteoizdat. 1961 430 s.</w:t>
      </w:r>
    </w:p>
    <w:p w14:paraId="7992C814" w14:textId="47624625" w:rsidR="006D30BD" w:rsidRPr="006D30BD" w:rsidRDefault="006D30BD" w:rsidP="00B03075">
      <w:pPr>
        <w:spacing w:after="0" w:line="276" w:lineRule="auto"/>
        <w:ind w:firstLine="709"/>
        <w:rPr>
          <w:rFonts w:ascii="Times New Roman" w:hAnsi="Times New Roman" w:cs="Times New Roman"/>
          <w:lang w:val="en"/>
        </w:rPr>
      </w:pPr>
      <w:r w:rsidRPr="006D30BD">
        <w:rPr>
          <w:rFonts w:ascii="Times New Roman" w:hAnsi="Times New Roman" w:cs="Times New Roman"/>
          <w:lang w:val="en"/>
        </w:rPr>
        <w:t xml:space="preserve">3. Navruzov ST Calculation of the rules for managing a cascade of reservoirs for irrigation and energy purposes. Moscow: </w:t>
      </w:r>
      <w:r w:rsidR="0080258D">
        <w:rPr>
          <w:rFonts w:ascii="Times New Roman" w:hAnsi="Times New Roman" w:cs="Times New Roman"/>
        </w:rPr>
        <w:t>С</w:t>
      </w:r>
      <w:r w:rsidR="0080258D" w:rsidRPr="0080258D">
        <w:rPr>
          <w:rFonts w:ascii="Times New Roman" w:hAnsi="Times New Roman" w:cs="Times New Roman"/>
          <w:lang w:val="en"/>
        </w:rPr>
        <w:t>omputing</w:t>
      </w:r>
      <w:r w:rsidRPr="006D30BD">
        <w:rPr>
          <w:rFonts w:ascii="Times New Roman" w:hAnsi="Times New Roman" w:cs="Times New Roman"/>
          <w:lang w:val="en"/>
        </w:rPr>
        <w:t xml:space="preserve"> Center of the USSR Academy of Sciences, 1986, 22 p.</w:t>
      </w:r>
    </w:p>
    <w:p w14:paraId="0F12AD47" w14:textId="77777777" w:rsidR="006D30BD" w:rsidRPr="006D30BD" w:rsidRDefault="006D30BD" w:rsidP="00B03075">
      <w:pPr>
        <w:spacing w:after="0" w:line="276" w:lineRule="auto"/>
        <w:ind w:firstLine="709"/>
        <w:rPr>
          <w:rFonts w:ascii="Times New Roman" w:hAnsi="Times New Roman" w:cs="Times New Roman"/>
          <w:lang w:val="en"/>
        </w:rPr>
      </w:pPr>
      <w:r w:rsidRPr="006D30BD">
        <w:rPr>
          <w:rFonts w:ascii="Times New Roman" w:hAnsi="Times New Roman" w:cs="Times New Roman"/>
          <w:lang w:val="en"/>
        </w:rPr>
        <w:t>4. Navruzov ST, Mathematical models of water resources management in transboundary rivers (on the example of Central Asia). Dushanbe. AN RT 2010, 244 p.</w:t>
      </w:r>
    </w:p>
    <w:p w14:paraId="5A8E3E5B" w14:textId="77777777" w:rsidR="006D30BD" w:rsidRPr="006D30BD" w:rsidRDefault="006D30BD" w:rsidP="00B03075">
      <w:pPr>
        <w:spacing w:after="0" w:line="276" w:lineRule="auto"/>
        <w:ind w:firstLine="709"/>
        <w:rPr>
          <w:rFonts w:ascii="Times New Roman" w:hAnsi="Times New Roman" w:cs="Times New Roman"/>
          <w:lang w:val="en"/>
        </w:rPr>
      </w:pPr>
      <w:r w:rsidRPr="006D30BD">
        <w:rPr>
          <w:rFonts w:ascii="Times New Roman" w:hAnsi="Times New Roman" w:cs="Times New Roman"/>
          <w:lang w:val="en"/>
        </w:rPr>
        <w:t>5. JSC RAO UES of Russia. Report: "On increasing the efficiency of joint use of energy resources of the EurAsEC Member States for the generation of electricity." Moscow, 2007</w:t>
      </w:r>
    </w:p>
    <w:p w14:paraId="1DFB006D" w14:textId="77777777" w:rsidR="006D30BD" w:rsidRPr="006D30BD" w:rsidRDefault="006D30BD" w:rsidP="00B03075">
      <w:pPr>
        <w:spacing w:after="0" w:line="276" w:lineRule="auto"/>
        <w:ind w:firstLine="709"/>
        <w:rPr>
          <w:rFonts w:ascii="Times New Roman" w:hAnsi="Times New Roman" w:cs="Times New Roman"/>
          <w:lang w:val="en"/>
        </w:rPr>
      </w:pPr>
      <w:r w:rsidRPr="006D30BD">
        <w:rPr>
          <w:rFonts w:ascii="Times New Roman" w:hAnsi="Times New Roman" w:cs="Times New Roman"/>
          <w:lang w:val="en"/>
        </w:rPr>
        <w:t>6. An extensive plan to promote international cooperation in the basins of transboundary rivers, EC IFAS, UNDP Office in Tajikistan, 2006.</w:t>
      </w:r>
    </w:p>
    <w:p w14:paraId="414C277F" w14:textId="77777777" w:rsidR="006D30BD" w:rsidRPr="006D30BD" w:rsidRDefault="006D30BD" w:rsidP="00B03075">
      <w:pPr>
        <w:spacing w:after="0" w:line="276" w:lineRule="auto"/>
        <w:ind w:firstLine="709"/>
        <w:rPr>
          <w:rFonts w:ascii="Times New Roman" w:hAnsi="Times New Roman" w:cs="Times New Roman"/>
          <w:lang w:val="en"/>
        </w:rPr>
      </w:pPr>
      <w:r w:rsidRPr="006D30BD">
        <w:rPr>
          <w:rFonts w:ascii="Times New Roman" w:hAnsi="Times New Roman" w:cs="Times New Roman"/>
          <w:lang w:val="en"/>
        </w:rPr>
        <w:t>7. Petrov GN, Akhmedov Kh. M. Complex use of water and energy resources of transboundary rivers in Central Asia. Current state, problems and solutions. Dushanbe, LLC "Sapphire Company"; 2011; 234 s.</w:t>
      </w:r>
    </w:p>
    <w:p w14:paraId="2193FB12" w14:textId="77777777" w:rsidR="006D30BD" w:rsidRPr="006D30BD" w:rsidRDefault="006D30BD" w:rsidP="00B03075">
      <w:pPr>
        <w:spacing w:after="0" w:line="276" w:lineRule="auto"/>
        <w:ind w:firstLine="709"/>
        <w:rPr>
          <w:rFonts w:ascii="Times New Roman" w:hAnsi="Times New Roman" w:cs="Times New Roman"/>
          <w:lang w:val="en"/>
        </w:rPr>
      </w:pPr>
      <w:r w:rsidRPr="006D30BD">
        <w:rPr>
          <w:rFonts w:ascii="Times New Roman" w:hAnsi="Times New Roman" w:cs="Times New Roman"/>
          <w:lang w:val="en"/>
        </w:rPr>
        <w:t>8. Petrov GN, Akhmedov Kh. M. Energy of Tajikistan. Development strategy and ways to improve efficiency. Dushanbe, Donish; 2017; 358 s.</w:t>
      </w:r>
    </w:p>
    <w:p w14:paraId="4513A367" w14:textId="77777777" w:rsidR="006D30BD" w:rsidRPr="006D30BD" w:rsidRDefault="006D30BD" w:rsidP="00B03075">
      <w:pPr>
        <w:spacing w:after="0" w:line="276" w:lineRule="auto"/>
        <w:ind w:firstLine="709"/>
        <w:rPr>
          <w:rFonts w:ascii="Times New Roman" w:hAnsi="Times New Roman" w:cs="Times New Roman"/>
          <w:lang w:val="en"/>
        </w:rPr>
      </w:pPr>
      <w:r w:rsidRPr="006D30BD">
        <w:rPr>
          <w:rFonts w:ascii="Times New Roman" w:hAnsi="Times New Roman" w:cs="Times New Roman"/>
          <w:lang w:val="en"/>
        </w:rPr>
        <w:t>9. Resource and Environment Management Project. Aral Sea Basin Program. MB, GEF Agency, IFAS, 1997-2003</w:t>
      </w:r>
    </w:p>
    <w:p w14:paraId="1D70734C" w14:textId="77777777" w:rsidR="006D30BD" w:rsidRPr="006D30BD" w:rsidRDefault="006D30BD" w:rsidP="00B03075">
      <w:pPr>
        <w:spacing w:after="0" w:line="276" w:lineRule="auto"/>
        <w:ind w:firstLine="709"/>
        <w:rPr>
          <w:rFonts w:ascii="Times New Roman" w:hAnsi="Times New Roman" w:cs="Times New Roman"/>
          <w:lang w:val="en"/>
        </w:rPr>
      </w:pPr>
      <w:r w:rsidRPr="006D30BD">
        <w:rPr>
          <w:rFonts w:ascii="Times New Roman" w:hAnsi="Times New Roman" w:cs="Times New Roman"/>
          <w:lang w:val="en"/>
        </w:rPr>
        <w:t>10. Rasskazov LN, Orekhov VG, Pravdivets, Yu. P., Vorobiev GA, Malakhanov VV, Glazov AI Hydraulic engineering structures. M .: Stroyizdat, part 1.2. 1996 year</w:t>
      </w:r>
    </w:p>
    <w:p w14:paraId="616719CF" w14:textId="77777777" w:rsidR="006D30BD" w:rsidRDefault="006D30BD" w:rsidP="00B03075">
      <w:pPr>
        <w:spacing w:after="240" w:line="276" w:lineRule="auto"/>
        <w:ind w:firstLine="709"/>
        <w:rPr>
          <w:rFonts w:ascii="Times New Roman" w:hAnsi="Times New Roman" w:cs="Times New Roman"/>
          <w:lang w:val="en"/>
        </w:rPr>
      </w:pPr>
      <w:r w:rsidRPr="006D30BD">
        <w:rPr>
          <w:rFonts w:ascii="Times New Roman" w:hAnsi="Times New Roman" w:cs="Times New Roman"/>
          <w:lang w:val="en"/>
        </w:rPr>
        <w:t>11. Rational and efficient use of energy and water resources in the countries of Central Asia, (SPECA), UNECE / UNESCAP, 1997-2004.</w:t>
      </w:r>
    </w:p>
    <w:p w14:paraId="17759087" w14:textId="77826B9B" w:rsidR="00874D3E" w:rsidRPr="00A94016" w:rsidRDefault="002C4FD4" w:rsidP="00072A65">
      <w:pPr>
        <w:spacing w:after="120" w:line="276" w:lineRule="auto"/>
        <w:rPr>
          <w:rFonts w:ascii="Times New Roman" w:hAnsi="Times New Roman" w:cs="Times New Roman"/>
          <w:b/>
          <w:lang w:val="en"/>
        </w:rPr>
      </w:pPr>
      <w:r w:rsidRPr="00A94016">
        <w:rPr>
          <w:rFonts w:ascii="Times New Roman" w:hAnsi="Times New Roman" w:cs="Times New Roman"/>
          <w:b/>
          <w:lang w:val="en"/>
        </w:rPr>
        <w:t>Khakim M. Akhmedov</w:t>
      </w:r>
      <w:r w:rsidRPr="00A94016">
        <w:rPr>
          <w:rFonts w:ascii="Times New Roman" w:hAnsi="Times New Roman" w:cs="Times New Roman"/>
          <w:lang w:val="en"/>
        </w:rPr>
        <w:t xml:space="preserve"> - Academician, Doctor of Chem. sciences. Deputy Director of the Center for Innovative Development of Science and New Technologies of the Academy of Sciences of the Republic of Tajikistan, address of the work: 734025, Tajikistan, Dushanbe, Rudaki Avenue, 33, tel.: (99237) 221-35-76; (+992) 93-587-33-19, E-mail: </w:t>
      </w:r>
      <w:hyperlink r:id="rId13" w:history="1">
        <w:r w:rsidRPr="00B03075">
          <w:rPr>
            <w:rStyle w:val="af0"/>
            <w:rFonts w:ascii="Times New Roman" w:hAnsi="Times New Roman" w:cs="Times New Roman"/>
            <w:color w:val="auto"/>
            <w:lang w:val="en"/>
          </w:rPr>
          <w:t>khakim48@mail.ru</w:t>
        </w:r>
      </w:hyperlink>
      <w:r w:rsidR="00874D3E" w:rsidRPr="00B03075">
        <w:rPr>
          <w:rFonts w:ascii="Times New Roman" w:hAnsi="Times New Roman" w:cs="Times New Roman"/>
          <w:b/>
          <w:lang w:val="en"/>
        </w:rPr>
        <w:t xml:space="preserve"> </w:t>
      </w:r>
    </w:p>
    <w:p w14:paraId="1070E68D" w14:textId="7E54DF9F" w:rsidR="00874D3E" w:rsidRPr="00A94016" w:rsidRDefault="00874D3E" w:rsidP="00874D3E">
      <w:pPr>
        <w:spacing w:after="0" w:line="276" w:lineRule="auto"/>
        <w:rPr>
          <w:rFonts w:ascii="Times New Roman" w:hAnsi="Times New Roman" w:cs="Times New Roman"/>
          <w:lang w:val="en"/>
        </w:rPr>
      </w:pPr>
      <w:r w:rsidRPr="00A94016">
        <w:rPr>
          <w:rFonts w:ascii="Times New Roman" w:hAnsi="Times New Roman" w:cs="Times New Roman"/>
          <w:b/>
          <w:lang w:val="en"/>
        </w:rPr>
        <w:t>Georgy N.</w:t>
      </w:r>
      <w:r w:rsidRPr="00A94016">
        <w:rPr>
          <w:rFonts w:ascii="Times New Roman" w:hAnsi="Times New Roman" w:cs="Times New Roman"/>
          <w:lang w:val="en"/>
        </w:rPr>
        <w:t xml:space="preserve"> </w:t>
      </w:r>
      <w:r w:rsidRPr="00A94016">
        <w:rPr>
          <w:rFonts w:ascii="Times New Roman" w:hAnsi="Times New Roman" w:cs="Times New Roman"/>
          <w:b/>
          <w:lang w:val="en"/>
        </w:rPr>
        <w:t xml:space="preserve">Petrov </w:t>
      </w:r>
      <w:r w:rsidRPr="00A94016">
        <w:rPr>
          <w:rFonts w:ascii="Times New Roman" w:hAnsi="Times New Roman" w:cs="Times New Roman"/>
          <w:lang w:val="en"/>
        </w:rPr>
        <w:t xml:space="preserve">- doctor of technical sciences, professor. "Oryol State University named after I. Turgenev", address of the place of work: 302026, Orel,  Komsomolskaya, 95. tel. +7 910 202 79 </w:t>
      </w:r>
      <w:r w:rsidR="00233232" w:rsidRPr="00A94016">
        <w:rPr>
          <w:rFonts w:ascii="Times New Roman" w:hAnsi="Times New Roman" w:cs="Times New Roman"/>
          <w:lang w:val="en"/>
        </w:rPr>
        <w:t xml:space="preserve">82,  </w:t>
      </w:r>
      <w:r w:rsidRPr="00A94016">
        <w:rPr>
          <w:rFonts w:ascii="Times New Roman" w:hAnsi="Times New Roman" w:cs="Times New Roman"/>
          <w:lang w:val="en"/>
        </w:rPr>
        <w:t xml:space="preserve">   </w:t>
      </w:r>
      <w:r w:rsidR="00233232">
        <w:rPr>
          <w:rFonts w:ascii="Times New Roman" w:hAnsi="Times New Roman" w:cs="Times New Roman"/>
        </w:rPr>
        <w:t xml:space="preserve"> </w:t>
      </w:r>
      <w:r w:rsidRPr="00A94016">
        <w:rPr>
          <w:rFonts w:ascii="Times New Roman" w:hAnsi="Times New Roman" w:cs="Times New Roman"/>
          <w:lang w:val="en"/>
        </w:rPr>
        <w:t xml:space="preserve">E-mail: </w:t>
      </w:r>
      <w:hyperlink r:id="rId14" w:history="1">
        <w:r w:rsidRPr="00B03075">
          <w:rPr>
            <w:rStyle w:val="af0"/>
            <w:rFonts w:ascii="Times New Roman" w:hAnsi="Times New Roman" w:cs="Times New Roman"/>
            <w:color w:val="auto"/>
            <w:lang w:val="en"/>
          </w:rPr>
          <w:t>geomar@bk.ru</w:t>
        </w:r>
      </w:hyperlink>
    </w:p>
    <w:sectPr w:rsidR="00874D3E" w:rsidRPr="00A94016" w:rsidSect="0050141F">
      <w:footerReference w:type="defaul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970E9BD" w14:textId="77777777" w:rsidR="003E2E5A" w:rsidRDefault="003E2E5A" w:rsidP="0071425E">
      <w:pPr>
        <w:spacing w:after="0" w:line="240" w:lineRule="auto"/>
      </w:pPr>
      <w:r>
        <w:separator/>
      </w:r>
    </w:p>
  </w:endnote>
  <w:endnote w:type="continuationSeparator" w:id="0">
    <w:p w14:paraId="155F699C" w14:textId="77777777" w:rsidR="003E2E5A" w:rsidRDefault="003E2E5A" w:rsidP="007142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CC"/>
    <w:family w:val="roman"/>
    <w:pitch w:val="variable"/>
    <w:sig w:usb0="E00002FF" w:usb1="400004FF" w:usb2="00000000" w:usb3="00000000" w:csb0="0000019F" w:csb1="00000000"/>
  </w:font>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CC"/>
    <w:family w:val="swiss"/>
    <w:pitch w:val="variable"/>
    <w:sig w:usb0="61002A87" w:usb1="80000000" w:usb2="00000008" w:usb3="00000000" w:csb0="000101FF" w:csb1="00000000"/>
  </w:font>
  <w:font w:name="Cambria Math">
    <w:panose1 w:val="02040503050406030204"/>
    <w:charset w:val="CC"/>
    <w:family w:val="roman"/>
    <w:pitch w:val="variable"/>
    <w:sig w:usb0="E00002FF" w:usb1="420024FF" w:usb2="00000000" w:usb3="00000000" w:csb0="0000019F" w:csb1="00000000"/>
  </w:font>
  <w:font w:name="Calibri Light">
    <w:altName w:val="Calibri"/>
    <w:charset w:val="CC"/>
    <w:family w:val="swiss"/>
    <w:pitch w:val="variable"/>
    <w:sig w:usb0="00000001"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94F78D4" w14:textId="77777777" w:rsidR="007842A3" w:rsidRDefault="007842A3">
    <w:pPr>
      <w:pStyle w:val="a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FA0B0F9" w14:textId="77777777" w:rsidR="003E2E5A" w:rsidRDefault="003E2E5A" w:rsidP="0071425E">
      <w:pPr>
        <w:spacing w:after="0" w:line="240" w:lineRule="auto"/>
      </w:pPr>
      <w:r>
        <w:separator/>
      </w:r>
    </w:p>
  </w:footnote>
  <w:footnote w:type="continuationSeparator" w:id="0">
    <w:p w14:paraId="78034C1F" w14:textId="77777777" w:rsidR="003E2E5A" w:rsidRDefault="003E2E5A" w:rsidP="0071425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9B605B"/>
    <w:multiLevelType w:val="multilevel"/>
    <w:tmpl w:val="8F7C0E86"/>
    <w:lvl w:ilvl="0">
      <w:start w:val="1"/>
      <w:numFmt w:val="decimal"/>
      <w:lvlText w:val="%1."/>
      <w:lvlJc w:val="left"/>
      <w:pPr>
        <w:ind w:left="585" w:hanging="585"/>
      </w:pPr>
      <w:rPr>
        <w:rFonts w:ascii="Cambria" w:hAnsi="Cambria" w:hint="default"/>
      </w:rPr>
    </w:lvl>
    <w:lvl w:ilvl="1">
      <w:start w:val="3"/>
      <w:numFmt w:val="decimal"/>
      <w:lvlText w:val="%1.%2."/>
      <w:lvlJc w:val="left"/>
      <w:pPr>
        <w:ind w:left="868" w:hanging="585"/>
      </w:pPr>
      <w:rPr>
        <w:rFonts w:ascii="Cambria" w:hAnsi="Cambria" w:hint="default"/>
      </w:rPr>
    </w:lvl>
    <w:lvl w:ilvl="2">
      <w:start w:val="2"/>
      <w:numFmt w:val="decimal"/>
      <w:lvlText w:val="%1.%2.%3."/>
      <w:lvlJc w:val="left"/>
      <w:pPr>
        <w:ind w:left="1286" w:hanging="720"/>
      </w:pPr>
      <w:rPr>
        <w:rFonts w:ascii="Cambria" w:hAnsi="Cambria" w:hint="default"/>
      </w:rPr>
    </w:lvl>
    <w:lvl w:ilvl="3">
      <w:start w:val="1"/>
      <w:numFmt w:val="decimal"/>
      <w:lvlText w:val="%1.%2.%3.%4."/>
      <w:lvlJc w:val="left"/>
      <w:pPr>
        <w:ind w:left="1569" w:hanging="720"/>
      </w:pPr>
      <w:rPr>
        <w:rFonts w:ascii="Cambria" w:hAnsi="Cambria" w:hint="default"/>
      </w:rPr>
    </w:lvl>
    <w:lvl w:ilvl="4">
      <w:start w:val="1"/>
      <w:numFmt w:val="decimal"/>
      <w:lvlText w:val="%1.%2.%3.%4.%5."/>
      <w:lvlJc w:val="left"/>
      <w:pPr>
        <w:ind w:left="2212" w:hanging="1080"/>
      </w:pPr>
      <w:rPr>
        <w:rFonts w:ascii="Cambria" w:hAnsi="Cambria" w:hint="default"/>
      </w:rPr>
    </w:lvl>
    <w:lvl w:ilvl="5">
      <w:start w:val="1"/>
      <w:numFmt w:val="decimal"/>
      <w:lvlText w:val="%1.%2.%3.%4.%5.%6."/>
      <w:lvlJc w:val="left"/>
      <w:pPr>
        <w:ind w:left="2495" w:hanging="1080"/>
      </w:pPr>
      <w:rPr>
        <w:rFonts w:ascii="Cambria" w:hAnsi="Cambria" w:hint="default"/>
      </w:rPr>
    </w:lvl>
    <w:lvl w:ilvl="6">
      <w:start w:val="1"/>
      <w:numFmt w:val="decimal"/>
      <w:lvlText w:val="%1.%2.%3.%4.%5.%6.%7."/>
      <w:lvlJc w:val="left"/>
      <w:pPr>
        <w:ind w:left="3138" w:hanging="1440"/>
      </w:pPr>
      <w:rPr>
        <w:rFonts w:ascii="Cambria" w:hAnsi="Cambria" w:hint="default"/>
      </w:rPr>
    </w:lvl>
    <w:lvl w:ilvl="7">
      <w:start w:val="1"/>
      <w:numFmt w:val="decimal"/>
      <w:lvlText w:val="%1.%2.%3.%4.%5.%6.%7.%8."/>
      <w:lvlJc w:val="left"/>
      <w:pPr>
        <w:ind w:left="3421" w:hanging="1440"/>
      </w:pPr>
      <w:rPr>
        <w:rFonts w:ascii="Cambria" w:hAnsi="Cambria" w:hint="default"/>
      </w:rPr>
    </w:lvl>
    <w:lvl w:ilvl="8">
      <w:start w:val="1"/>
      <w:numFmt w:val="decimal"/>
      <w:lvlText w:val="%1.%2.%3.%4.%5.%6.%7.%8.%9."/>
      <w:lvlJc w:val="left"/>
      <w:pPr>
        <w:ind w:left="4064" w:hanging="1800"/>
      </w:pPr>
      <w:rPr>
        <w:rFonts w:ascii="Cambria" w:hAnsi="Cambria" w:hint="default"/>
      </w:rPr>
    </w:lvl>
  </w:abstractNum>
  <w:abstractNum w:abstractNumId="1">
    <w:nsid w:val="14C50467"/>
    <w:multiLevelType w:val="multilevel"/>
    <w:tmpl w:val="B10471BC"/>
    <w:lvl w:ilvl="0">
      <w:start w:val="1"/>
      <w:numFmt w:val="decimal"/>
      <w:pStyle w:val="1"/>
      <w:lvlText w:val="%1."/>
      <w:lvlJc w:val="left"/>
      <w:pPr>
        <w:tabs>
          <w:tab w:val="num" w:pos="1418"/>
        </w:tabs>
        <w:ind w:left="1418" w:hanging="851"/>
      </w:pPr>
      <w:rPr>
        <w:rFonts w:ascii="Times New Roman" w:hAnsi="Times New Roman" w:cs="Times New Roman" w:hint="default"/>
        <w:b/>
        <w:i w:val="0"/>
        <w:strike w:val="0"/>
        <w:dstrike w:val="0"/>
        <w:outline w:val="0"/>
        <w:shadow w:val="0"/>
        <w:emboss w:val="0"/>
        <w:imprint w:val="0"/>
        <w:vanish w:val="0"/>
        <w:webHidden w:val="0"/>
        <w:color w:val="auto"/>
        <w:sz w:val="24"/>
        <w:u w:val="none"/>
        <w:effect w:val="none"/>
        <w:vertAlign w:val="baseline"/>
        <w:specVanish w:val="0"/>
      </w:rPr>
    </w:lvl>
    <w:lvl w:ilvl="1">
      <w:start w:val="1"/>
      <w:numFmt w:val="decimal"/>
      <w:pStyle w:val="2"/>
      <w:lvlText w:val="%1.%2"/>
      <w:lvlJc w:val="left"/>
      <w:pPr>
        <w:tabs>
          <w:tab w:val="num" w:pos="1418"/>
        </w:tabs>
        <w:ind w:left="1418" w:hanging="851"/>
      </w:pPr>
      <w:rPr>
        <w:rFonts w:ascii="Times New Roman" w:hAnsi="Times New Roman" w:cs="Times New Roman" w:hint="default"/>
        <w:b/>
        <w:i w:val="0"/>
        <w:sz w:val="24"/>
      </w:rPr>
    </w:lvl>
    <w:lvl w:ilvl="2">
      <w:start w:val="1"/>
      <w:numFmt w:val="decimal"/>
      <w:pStyle w:val="3"/>
      <w:lvlText w:val="%1.%2.%3"/>
      <w:lvlJc w:val="left"/>
      <w:pPr>
        <w:tabs>
          <w:tab w:val="num" w:pos="1418"/>
        </w:tabs>
        <w:ind w:left="1418" w:hanging="851"/>
      </w:pPr>
      <w:rPr>
        <w:rFonts w:ascii="Times New Roman" w:hAnsi="Times New Roman" w:cs="Times New Roman" w:hint="default"/>
        <w:b w:val="0"/>
        <w:i w:val="0"/>
        <w:caps w:val="0"/>
        <w:strike w:val="0"/>
        <w:dstrike w:val="0"/>
        <w:outline w:val="0"/>
        <w:shadow w:val="0"/>
        <w:emboss w:val="0"/>
        <w:imprint w:val="0"/>
        <w:vanish w:val="0"/>
        <w:webHidden w:val="0"/>
        <w:color w:val="auto"/>
        <w:sz w:val="24"/>
        <w:u w:val="none"/>
        <w:effect w:val="none"/>
        <w:vertAlign w:val="baseline"/>
        <w:specVanish w:val="0"/>
      </w:rPr>
    </w:lvl>
    <w:lvl w:ilvl="3">
      <w:start w:val="1"/>
      <w:numFmt w:val="none"/>
      <w:lvlText w:val=""/>
      <w:lvlJc w:val="left"/>
      <w:pPr>
        <w:tabs>
          <w:tab w:val="num" w:pos="1418"/>
        </w:tabs>
        <w:ind w:left="1418" w:hanging="851"/>
      </w:pPr>
    </w:lvl>
    <w:lvl w:ilvl="4">
      <w:start w:val="1"/>
      <w:numFmt w:val="none"/>
      <w:pStyle w:val="5"/>
      <w:lvlText w:val=""/>
      <w:lvlJc w:val="left"/>
      <w:pPr>
        <w:tabs>
          <w:tab w:val="num" w:pos="1418"/>
        </w:tabs>
        <w:ind w:left="1418" w:hanging="851"/>
      </w:pPr>
    </w:lvl>
    <w:lvl w:ilvl="5">
      <w:start w:val="1"/>
      <w:numFmt w:val="upperLetter"/>
      <w:pStyle w:val="6"/>
      <w:lvlText w:val="%6"/>
      <w:lvlJc w:val="left"/>
      <w:pPr>
        <w:tabs>
          <w:tab w:val="num" w:pos="1418"/>
        </w:tabs>
        <w:ind w:left="1418" w:hanging="851"/>
      </w:pPr>
      <w:rPr>
        <w:rFonts w:ascii="Times New Roman" w:hAnsi="Times New Roman" w:cs="Times New Roman" w:hint="default"/>
        <w:b/>
        <w:i w:val="0"/>
        <w:caps/>
        <w:strike w:val="0"/>
        <w:dstrike w:val="0"/>
        <w:outline w:val="0"/>
        <w:shadow w:val="0"/>
        <w:emboss w:val="0"/>
        <w:imprint w:val="0"/>
        <w:vanish w:val="0"/>
        <w:webHidden w:val="0"/>
        <w:color w:val="FFFFFF"/>
        <w:sz w:val="28"/>
        <w:u w:val="none"/>
        <w:effect w:val="none"/>
        <w:vertAlign w:val="baseline"/>
        <w:specVanish w:val="0"/>
      </w:rPr>
    </w:lvl>
    <w:lvl w:ilvl="6">
      <w:start w:val="1"/>
      <w:numFmt w:val="decimal"/>
      <w:pStyle w:val="7"/>
      <w:lvlText w:val="%6.%7"/>
      <w:lvlJc w:val="left"/>
      <w:pPr>
        <w:tabs>
          <w:tab w:val="num" w:pos="1418"/>
        </w:tabs>
        <w:ind w:left="1418" w:hanging="851"/>
      </w:pPr>
      <w:rPr>
        <w:rFonts w:ascii="Times New Roman" w:hAnsi="Times New Roman" w:cs="Times New Roman" w:hint="default"/>
        <w:b w:val="0"/>
        <w:i w:val="0"/>
        <w:strike w:val="0"/>
        <w:dstrike w:val="0"/>
        <w:sz w:val="22"/>
        <w:u w:val="none"/>
        <w:effect w:val="none"/>
      </w:rPr>
    </w:lvl>
    <w:lvl w:ilvl="7">
      <w:start w:val="1"/>
      <w:numFmt w:val="none"/>
      <w:lvlText w:val=""/>
      <w:lvlJc w:val="left"/>
      <w:pPr>
        <w:tabs>
          <w:tab w:val="num" w:pos="1440"/>
        </w:tabs>
        <w:ind w:left="1440" w:hanging="1440"/>
      </w:pPr>
    </w:lvl>
    <w:lvl w:ilvl="8">
      <w:start w:val="1"/>
      <w:numFmt w:val="none"/>
      <w:lvlText w:val=""/>
      <w:lvlJc w:val="left"/>
      <w:pPr>
        <w:tabs>
          <w:tab w:val="num" w:pos="1418"/>
        </w:tabs>
        <w:ind w:left="1418" w:hanging="851"/>
      </w:pPr>
    </w:lvl>
  </w:abstractNum>
  <w:abstractNum w:abstractNumId="2">
    <w:nsid w:val="38333656"/>
    <w:multiLevelType w:val="hybridMultilevel"/>
    <w:tmpl w:val="7A3CB7A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3DA0593C"/>
    <w:multiLevelType w:val="hybridMultilevel"/>
    <w:tmpl w:val="5330A7D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nsid w:val="44EC4507"/>
    <w:multiLevelType w:val="hybridMultilevel"/>
    <w:tmpl w:val="F88E22EE"/>
    <w:lvl w:ilvl="0" w:tplc="79183212">
      <w:start w:val="1"/>
      <w:numFmt w:val="decimal"/>
      <w:lvlText w:val="%1."/>
      <w:lvlJc w:val="left"/>
      <w:pPr>
        <w:ind w:left="720" w:hanging="360"/>
      </w:pPr>
      <w:rPr>
        <w:b w:val="0"/>
      </w:rPr>
    </w:lvl>
    <w:lvl w:ilvl="1" w:tplc="04190019">
      <w:start w:val="1"/>
      <w:numFmt w:val="lowerLetter"/>
      <w:lvlText w:val="%2."/>
      <w:lvlJc w:val="left"/>
      <w:pPr>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49700F6C"/>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6">
    <w:nsid w:val="516310F6"/>
    <w:multiLevelType w:val="multilevel"/>
    <w:tmpl w:val="A6A8F1FE"/>
    <w:lvl w:ilvl="0">
      <w:start w:val="1"/>
      <w:numFmt w:val="decimal"/>
      <w:lvlText w:val="%1."/>
      <w:lvlJc w:val="left"/>
      <w:pPr>
        <w:ind w:left="734" w:hanging="450"/>
      </w:pPr>
      <w:rPr>
        <w:b w:val="0"/>
        <w:color w:val="auto"/>
      </w:rPr>
    </w:lvl>
    <w:lvl w:ilvl="1">
      <w:start w:val="1"/>
      <w:numFmt w:val="decimal"/>
      <w:lvlText w:val="%1.%2."/>
      <w:lvlJc w:val="left"/>
      <w:pPr>
        <w:ind w:left="1429" w:hanging="720"/>
      </w:pPr>
    </w:lvl>
    <w:lvl w:ilvl="2">
      <w:start w:val="1"/>
      <w:numFmt w:val="decimal"/>
      <w:lvlText w:val="%1.%2.%3."/>
      <w:lvlJc w:val="left"/>
      <w:pPr>
        <w:ind w:left="2138" w:hanging="720"/>
      </w:pPr>
    </w:lvl>
    <w:lvl w:ilvl="3">
      <w:start w:val="1"/>
      <w:numFmt w:val="decimal"/>
      <w:lvlText w:val="%1.%2.%3.%4."/>
      <w:lvlJc w:val="left"/>
      <w:pPr>
        <w:ind w:left="3207" w:hanging="1080"/>
      </w:pPr>
    </w:lvl>
    <w:lvl w:ilvl="4">
      <w:start w:val="1"/>
      <w:numFmt w:val="decimal"/>
      <w:lvlText w:val="%1.%2.%3.%4.%5."/>
      <w:lvlJc w:val="left"/>
      <w:pPr>
        <w:ind w:left="4276" w:hanging="1440"/>
      </w:pPr>
    </w:lvl>
    <w:lvl w:ilvl="5">
      <w:start w:val="1"/>
      <w:numFmt w:val="decimal"/>
      <w:lvlText w:val="%1.%2.%3.%4.%5.%6."/>
      <w:lvlJc w:val="left"/>
      <w:pPr>
        <w:ind w:left="4985" w:hanging="1440"/>
      </w:pPr>
    </w:lvl>
    <w:lvl w:ilvl="6">
      <w:start w:val="1"/>
      <w:numFmt w:val="decimal"/>
      <w:lvlText w:val="%1.%2.%3.%4.%5.%6.%7."/>
      <w:lvlJc w:val="left"/>
      <w:pPr>
        <w:ind w:left="6054" w:hanging="1800"/>
      </w:pPr>
    </w:lvl>
    <w:lvl w:ilvl="7">
      <w:start w:val="1"/>
      <w:numFmt w:val="decimal"/>
      <w:lvlText w:val="%1.%2.%3.%4.%5.%6.%7.%8."/>
      <w:lvlJc w:val="left"/>
      <w:pPr>
        <w:ind w:left="7123" w:hanging="2160"/>
      </w:pPr>
    </w:lvl>
    <w:lvl w:ilvl="8">
      <w:start w:val="1"/>
      <w:numFmt w:val="decimal"/>
      <w:lvlText w:val="%1.%2.%3.%4.%5.%6.%7.%8.%9."/>
      <w:lvlJc w:val="left"/>
      <w:pPr>
        <w:ind w:left="7832" w:hanging="2160"/>
      </w:pPr>
    </w:lvl>
  </w:abstractNum>
  <w:abstractNum w:abstractNumId="7">
    <w:nsid w:val="52390CAF"/>
    <w:multiLevelType w:val="hybridMultilevel"/>
    <w:tmpl w:val="9EAA617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69442CE1"/>
    <w:multiLevelType w:val="hybridMultilevel"/>
    <w:tmpl w:val="FA8A1704"/>
    <w:lvl w:ilvl="0" w:tplc="A98A954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74EF56B9"/>
    <w:multiLevelType w:val="hybridMultilevel"/>
    <w:tmpl w:val="7A129F3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0">
    <w:nsid w:val="7DFF7AA8"/>
    <w:multiLevelType w:val="hybridMultilevel"/>
    <w:tmpl w:val="982A168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0"/>
  </w:num>
  <w:num w:numId="4">
    <w:abstractNumId w:val="5"/>
  </w:num>
  <w:num w:numId="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num>
  <w:num w:numId="7">
    <w:abstractNumId w:val="3"/>
  </w:num>
  <w:num w:numId="8">
    <w:abstractNumId w:val="8"/>
  </w:num>
  <w:num w:numId="9">
    <w:abstractNumId w:val="2"/>
  </w:num>
  <w:num w:numId="10">
    <w:abstractNumId w:val="6"/>
  </w:num>
  <w:num w:numId="1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3A1A"/>
    <w:rsid w:val="00041EF2"/>
    <w:rsid w:val="00060B60"/>
    <w:rsid w:val="00072A65"/>
    <w:rsid w:val="00077DA9"/>
    <w:rsid w:val="001431ED"/>
    <w:rsid w:val="001920E8"/>
    <w:rsid w:val="00194972"/>
    <w:rsid w:val="00233232"/>
    <w:rsid w:val="002552BC"/>
    <w:rsid w:val="002C4FD4"/>
    <w:rsid w:val="002F2D10"/>
    <w:rsid w:val="002F318F"/>
    <w:rsid w:val="003073EF"/>
    <w:rsid w:val="00326C53"/>
    <w:rsid w:val="00336E7F"/>
    <w:rsid w:val="00342542"/>
    <w:rsid w:val="0036592A"/>
    <w:rsid w:val="0037024B"/>
    <w:rsid w:val="003B257B"/>
    <w:rsid w:val="003E2E5A"/>
    <w:rsid w:val="003E3485"/>
    <w:rsid w:val="003F3FD5"/>
    <w:rsid w:val="003F7E49"/>
    <w:rsid w:val="0042467D"/>
    <w:rsid w:val="00446730"/>
    <w:rsid w:val="00447546"/>
    <w:rsid w:val="00492B15"/>
    <w:rsid w:val="00493957"/>
    <w:rsid w:val="004C41F6"/>
    <w:rsid w:val="0050141F"/>
    <w:rsid w:val="00525521"/>
    <w:rsid w:val="0056299A"/>
    <w:rsid w:val="00581FE6"/>
    <w:rsid w:val="0064650A"/>
    <w:rsid w:val="006701D5"/>
    <w:rsid w:val="006841D4"/>
    <w:rsid w:val="006D30BD"/>
    <w:rsid w:val="006F39B8"/>
    <w:rsid w:val="006F4D20"/>
    <w:rsid w:val="007049C0"/>
    <w:rsid w:val="0071425E"/>
    <w:rsid w:val="007229AC"/>
    <w:rsid w:val="00781C88"/>
    <w:rsid w:val="00781F0B"/>
    <w:rsid w:val="007842A3"/>
    <w:rsid w:val="007C277F"/>
    <w:rsid w:val="0080258D"/>
    <w:rsid w:val="00874D3E"/>
    <w:rsid w:val="0087547B"/>
    <w:rsid w:val="00882121"/>
    <w:rsid w:val="008A2C51"/>
    <w:rsid w:val="008F4DF6"/>
    <w:rsid w:val="00904DE2"/>
    <w:rsid w:val="00910762"/>
    <w:rsid w:val="00956C93"/>
    <w:rsid w:val="009A1CBF"/>
    <w:rsid w:val="009B1095"/>
    <w:rsid w:val="009B3032"/>
    <w:rsid w:val="009F777C"/>
    <w:rsid w:val="00A00109"/>
    <w:rsid w:val="00A149A4"/>
    <w:rsid w:val="00A34895"/>
    <w:rsid w:val="00A5665E"/>
    <w:rsid w:val="00A801FA"/>
    <w:rsid w:val="00A94016"/>
    <w:rsid w:val="00AF4D03"/>
    <w:rsid w:val="00B01228"/>
    <w:rsid w:val="00B01A08"/>
    <w:rsid w:val="00B03075"/>
    <w:rsid w:val="00B23A1A"/>
    <w:rsid w:val="00B3476E"/>
    <w:rsid w:val="00B72819"/>
    <w:rsid w:val="00B923CB"/>
    <w:rsid w:val="00BD367D"/>
    <w:rsid w:val="00BE3442"/>
    <w:rsid w:val="00C053FB"/>
    <w:rsid w:val="00C32A83"/>
    <w:rsid w:val="00C4762D"/>
    <w:rsid w:val="00D0167B"/>
    <w:rsid w:val="00D30FE7"/>
    <w:rsid w:val="00D32E83"/>
    <w:rsid w:val="00D8743C"/>
    <w:rsid w:val="00DB078C"/>
    <w:rsid w:val="00DB200A"/>
    <w:rsid w:val="00DB69E4"/>
    <w:rsid w:val="00DC485F"/>
    <w:rsid w:val="00DE2BD3"/>
    <w:rsid w:val="00E152EB"/>
    <w:rsid w:val="00E91F8C"/>
    <w:rsid w:val="00F21FC5"/>
    <w:rsid w:val="00F30B9A"/>
    <w:rsid w:val="00F50A29"/>
    <w:rsid w:val="00F73602"/>
    <w:rsid w:val="00FA110B"/>
    <w:rsid w:val="00FF1004"/>
    <w:rsid w:val="00FF6E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50AC38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footnote reference"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2"/>
    <w:link w:val="10"/>
    <w:qFormat/>
    <w:rsid w:val="0071425E"/>
    <w:pPr>
      <w:keepNext/>
      <w:pageBreakBefore/>
      <w:numPr>
        <w:numId w:val="1"/>
      </w:numPr>
      <w:spacing w:before="240" w:after="240" w:line="240" w:lineRule="auto"/>
      <w:outlineLvl w:val="0"/>
    </w:pPr>
    <w:rPr>
      <w:rFonts w:ascii="Times New Roman" w:eastAsia="Times New Roman" w:hAnsi="Times New Roman" w:cs="Times New Roman"/>
      <w:b/>
      <w:caps/>
      <w:color w:val="000000"/>
      <w:sz w:val="24"/>
      <w:szCs w:val="20"/>
      <w:lang w:val="en-GB" w:eastAsia="x-none"/>
    </w:rPr>
  </w:style>
  <w:style w:type="paragraph" w:styleId="2">
    <w:name w:val="heading 2"/>
    <w:basedOn w:val="a"/>
    <w:next w:val="a"/>
    <w:link w:val="20"/>
    <w:autoRedefine/>
    <w:semiHidden/>
    <w:unhideWhenUsed/>
    <w:qFormat/>
    <w:rsid w:val="0071425E"/>
    <w:pPr>
      <w:keepNext/>
      <w:numPr>
        <w:ilvl w:val="1"/>
        <w:numId w:val="1"/>
      </w:numPr>
      <w:spacing w:before="240" w:after="0" w:line="240" w:lineRule="auto"/>
      <w:outlineLvl w:val="1"/>
    </w:pPr>
    <w:rPr>
      <w:rFonts w:ascii="Cambria" w:eastAsia="Times New Roman" w:hAnsi="Cambria" w:cs="Times New Roman"/>
      <w:b/>
      <w:color w:val="000000"/>
      <w:sz w:val="28"/>
      <w:szCs w:val="28"/>
      <w:lang w:val="en-GB" w:eastAsia="x-none"/>
    </w:rPr>
  </w:style>
  <w:style w:type="paragraph" w:styleId="3">
    <w:name w:val="heading 3"/>
    <w:basedOn w:val="a"/>
    <w:next w:val="a"/>
    <w:link w:val="30"/>
    <w:semiHidden/>
    <w:unhideWhenUsed/>
    <w:qFormat/>
    <w:rsid w:val="0071425E"/>
    <w:pPr>
      <w:keepNext/>
      <w:numPr>
        <w:ilvl w:val="2"/>
        <w:numId w:val="1"/>
      </w:numPr>
      <w:spacing w:before="240" w:after="0" w:line="240" w:lineRule="auto"/>
      <w:outlineLvl w:val="2"/>
    </w:pPr>
    <w:rPr>
      <w:rFonts w:ascii="Times New Roman" w:eastAsia="Times New Roman" w:hAnsi="Times New Roman" w:cs="Times New Roman"/>
      <w:color w:val="000000"/>
      <w:sz w:val="24"/>
      <w:szCs w:val="20"/>
      <w:u w:val="single"/>
      <w:lang w:val="en-GB" w:eastAsia="x-none"/>
    </w:rPr>
  </w:style>
  <w:style w:type="paragraph" w:styleId="5">
    <w:name w:val="heading 5"/>
    <w:basedOn w:val="a"/>
    <w:next w:val="a0"/>
    <w:link w:val="50"/>
    <w:semiHidden/>
    <w:unhideWhenUsed/>
    <w:qFormat/>
    <w:rsid w:val="0071425E"/>
    <w:pPr>
      <w:numPr>
        <w:ilvl w:val="4"/>
        <w:numId w:val="1"/>
      </w:numPr>
      <w:spacing w:after="0" w:line="240" w:lineRule="auto"/>
      <w:jc w:val="both"/>
      <w:outlineLvl w:val="4"/>
    </w:pPr>
    <w:rPr>
      <w:rFonts w:ascii="Times New Roman" w:eastAsia="Times New Roman" w:hAnsi="Times New Roman" w:cs="Times New Roman"/>
      <w:i/>
      <w:color w:val="000000"/>
      <w:sz w:val="24"/>
      <w:szCs w:val="20"/>
      <w:lang w:val="en-GB" w:eastAsia="x-none"/>
    </w:rPr>
  </w:style>
  <w:style w:type="paragraph" w:styleId="6">
    <w:name w:val="heading 6"/>
    <w:basedOn w:val="a"/>
    <w:next w:val="a"/>
    <w:link w:val="60"/>
    <w:semiHidden/>
    <w:unhideWhenUsed/>
    <w:qFormat/>
    <w:rsid w:val="0071425E"/>
    <w:pPr>
      <w:widowControl w:val="0"/>
      <w:numPr>
        <w:ilvl w:val="5"/>
        <w:numId w:val="1"/>
      </w:numPr>
      <w:tabs>
        <w:tab w:val="left" w:pos="3402"/>
      </w:tabs>
      <w:spacing w:before="4000" w:after="600" w:line="240" w:lineRule="auto"/>
      <w:outlineLvl w:val="5"/>
    </w:pPr>
    <w:rPr>
      <w:rFonts w:ascii="Times New Roman" w:eastAsia="Times New Roman" w:hAnsi="Times New Roman" w:cs="Times New Roman"/>
      <w:b/>
      <w:caps/>
      <w:color w:val="000000"/>
      <w:sz w:val="28"/>
      <w:szCs w:val="20"/>
      <w:lang w:val="en-GB" w:eastAsia="x-none"/>
    </w:rPr>
  </w:style>
  <w:style w:type="paragraph" w:styleId="7">
    <w:name w:val="heading 7"/>
    <w:basedOn w:val="a"/>
    <w:next w:val="a"/>
    <w:link w:val="70"/>
    <w:semiHidden/>
    <w:unhideWhenUsed/>
    <w:qFormat/>
    <w:rsid w:val="0071425E"/>
    <w:pPr>
      <w:numPr>
        <w:ilvl w:val="6"/>
        <w:numId w:val="1"/>
      </w:numPr>
      <w:spacing w:after="0" w:line="240" w:lineRule="auto"/>
      <w:outlineLvl w:val="6"/>
    </w:pPr>
    <w:rPr>
      <w:rFonts w:ascii="Times New Roman" w:eastAsia="Times New Roman" w:hAnsi="Times New Roman" w:cs="Times New Roman"/>
      <w:b/>
      <w:color w:val="000000"/>
      <w:sz w:val="24"/>
      <w:szCs w:val="20"/>
      <w:lang w:val="en-GB" w:eastAsia="x-none"/>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Indent"/>
    <w:basedOn w:val="a"/>
    <w:link w:val="a5"/>
    <w:unhideWhenUsed/>
    <w:rsid w:val="009B1095"/>
    <w:pPr>
      <w:spacing w:after="0" w:line="240" w:lineRule="auto"/>
      <w:ind w:right="56" w:firstLine="567"/>
      <w:jc w:val="both"/>
    </w:pPr>
    <w:rPr>
      <w:rFonts w:ascii="Times New Roman" w:eastAsia="Times New Roman" w:hAnsi="Times New Roman" w:cs="Times New Roman"/>
      <w:sz w:val="24"/>
      <w:szCs w:val="24"/>
      <w:lang w:val="x-none" w:eastAsia="ru-RU"/>
    </w:rPr>
  </w:style>
  <w:style w:type="character" w:customStyle="1" w:styleId="a5">
    <w:name w:val="Основной текст с отступом Знак"/>
    <w:basedOn w:val="a1"/>
    <w:link w:val="a4"/>
    <w:rsid w:val="009B1095"/>
    <w:rPr>
      <w:rFonts w:ascii="Times New Roman" w:eastAsia="Times New Roman" w:hAnsi="Times New Roman" w:cs="Times New Roman"/>
      <w:sz w:val="24"/>
      <w:szCs w:val="24"/>
      <w:lang w:val="x-none" w:eastAsia="ru-RU"/>
    </w:rPr>
  </w:style>
  <w:style w:type="paragraph" w:styleId="a6">
    <w:name w:val="footnote text"/>
    <w:basedOn w:val="a"/>
    <w:link w:val="a7"/>
    <w:semiHidden/>
    <w:unhideWhenUsed/>
    <w:rsid w:val="009B1095"/>
    <w:pPr>
      <w:spacing w:after="0" w:line="240" w:lineRule="auto"/>
      <w:ind w:firstLine="720"/>
    </w:pPr>
    <w:rPr>
      <w:rFonts w:ascii="Calibri" w:eastAsia="Times New Roman" w:hAnsi="Calibri" w:cs="Times New Roman"/>
      <w:sz w:val="20"/>
      <w:szCs w:val="20"/>
      <w:lang w:val="x-none" w:eastAsia="ru-RU"/>
    </w:rPr>
  </w:style>
  <w:style w:type="character" w:customStyle="1" w:styleId="a7">
    <w:name w:val="Текст сноски Знак"/>
    <w:basedOn w:val="a1"/>
    <w:link w:val="a6"/>
    <w:semiHidden/>
    <w:rsid w:val="009B1095"/>
    <w:rPr>
      <w:rFonts w:ascii="Calibri" w:eastAsia="Times New Roman" w:hAnsi="Calibri" w:cs="Times New Roman"/>
      <w:sz w:val="20"/>
      <w:szCs w:val="20"/>
      <w:lang w:val="x-none" w:eastAsia="ru-RU"/>
    </w:rPr>
  </w:style>
  <w:style w:type="paragraph" w:styleId="a8">
    <w:name w:val="caption"/>
    <w:basedOn w:val="a"/>
    <w:next w:val="a"/>
    <w:semiHidden/>
    <w:unhideWhenUsed/>
    <w:qFormat/>
    <w:rsid w:val="009B1095"/>
    <w:pPr>
      <w:spacing w:after="200" w:line="240" w:lineRule="auto"/>
    </w:pPr>
    <w:rPr>
      <w:rFonts w:ascii="Calibri" w:eastAsia="Times New Roman" w:hAnsi="Calibri" w:cs="Times New Roman"/>
      <w:b/>
      <w:bCs/>
      <w:color w:val="4F81BD"/>
      <w:sz w:val="18"/>
      <w:szCs w:val="18"/>
      <w:lang w:eastAsia="ru-RU"/>
    </w:rPr>
  </w:style>
  <w:style w:type="character" w:styleId="a9">
    <w:name w:val="footnote reference"/>
    <w:semiHidden/>
    <w:unhideWhenUsed/>
    <w:rsid w:val="009B1095"/>
    <w:rPr>
      <w:vertAlign w:val="superscript"/>
    </w:rPr>
  </w:style>
  <w:style w:type="paragraph" w:styleId="aa">
    <w:name w:val="Normal (Web)"/>
    <w:basedOn w:val="a"/>
    <w:uiPriority w:val="99"/>
    <w:semiHidden/>
    <w:unhideWhenUsed/>
    <w:rsid w:val="0071425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b">
    <w:name w:val="Plain Text"/>
    <w:basedOn w:val="a"/>
    <w:link w:val="ac"/>
    <w:uiPriority w:val="99"/>
    <w:unhideWhenUsed/>
    <w:rsid w:val="0071425E"/>
    <w:pPr>
      <w:spacing w:after="0" w:line="240" w:lineRule="auto"/>
    </w:pPr>
    <w:rPr>
      <w:rFonts w:ascii="Consolas" w:eastAsia="Calibri" w:hAnsi="Consolas" w:cs="Times New Roman"/>
      <w:sz w:val="21"/>
      <w:szCs w:val="21"/>
      <w:lang w:val="x-none" w:eastAsia="x-none"/>
    </w:rPr>
  </w:style>
  <w:style w:type="character" w:customStyle="1" w:styleId="ac">
    <w:name w:val="Текст Знак"/>
    <w:basedOn w:val="a1"/>
    <w:link w:val="ab"/>
    <w:uiPriority w:val="99"/>
    <w:rsid w:val="0071425E"/>
    <w:rPr>
      <w:rFonts w:ascii="Consolas" w:eastAsia="Calibri" w:hAnsi="Consolas" w:cs="Times New Roman"/>
      <w:sz w:val="21"/>
      <w:szCs w:val="21"/>
      <w:lang w:val="x-none" w:eastAsia="x-none"/>
    </w:rPr>
  </w:style>
  <w:style w:type="character" w:customStyle="1" w:styleId="10">
    <w:name w:val="Заголовок 1 Знак"/>
    <w:basedOn w:val="a1"/>
    <w:link w:val="1"/>
    <w:rsid w:val="0071425E"/>
    <w:rPr>
      <w:rFonts w:ascii="Times New Roman" w:eastAsia="Times New Roman" w:hAnsi="Times New Roman" w:cs="Times New Roman"/>
      <w:b/>
      <w:caps/>
      <w:color w:val="000000"/>
      <w:sz w:val="24"/>
      <w:szCs w:val="20"/>
      <w:lang w:val="en-GB" w:eastAsia="x-none"/>
    </w:rPr>
  </w:style>
  <w:style w:type="character" w:customStyle="1" w:styleId="20">
    <w:name w:val="Заголовок 2 Знак"/>
    <w:basedOn w:val="a1"/>
    <w:link w:val="2"/>
    <w:semiHidden/>
    <w:rsid w:val="0071425E"/>
    <w:rPr>
      <w:rFonts w:ascii="Cambria" w:eastAsia="Times New Roman" w:hAnsi="Cambria" w:cs="Times New Roman"/>
      <w:b/>
      <w:color w:val="000000"/>
      <w:sz w:val="28"/>
      <w:szCs w:val="28"/>
      <w:lang w:val="en-GB" w:eastAsia="x-none"/>
    </w:rPr>
  </w:style>
  <w:style w:type="character" w:customStyle="1" w:styleId="30">
    <w:name w:val="Заголовок 3 Знак"/>
    <w:basedOn w:val="a1"/>
    <w:link w:val="3"/>
    <w:semiHidden/>
    <w:rsid w:val="0071425E"/>
    <w:rPr>
      <w:rFonts w:ascii="Times New Roman" w:eastAsia="Times New Roman" w:hAnsi="Times New Roman" w:cs="Times New Roman"/>
      <w:color w:val="000000"/>
      <w:sz w:val="24"/>
      <w:szCs w:val="20"/>
      <w:u w:val="single"/>
      <w:lang w:val="en-GB" w:eastAsia="x-none"/>
    </w:rPr>
  </w:style>
  <w:style w:type="character" w:customStyle="1" w:styleId="50">
    <w:name w:val="Заголовок 5 Знак"/>
    <w:basedOn w:val="a1"/>
    <w:link w:val="5"/>
    <w:semiHidden/>
    <w:rsid w:val="0071425E"/>
    <w:rPr>
      <w:rFonts w:ascii="Times New Roman" w:eastAsia="Times New Roman" w:hAnsi="Times New Roman" w:cs="Times New Roman"/>
      <w:i/>
      <w:color w:val="000000"/>
      <w:sz w:val="24"/>
      <w:szCs w:val="20"/>
      <w:lang w:val="en-GB" w:eastAsia="x-none"/>
    </w:rPr>
  </w:style>
  <w:style w:type="character" w:customStyle="1" w:styleId="60">
    <w:name w:val="Заголовок 6 Знак"/>
    <w:basedOn w:val="a1"/>
    <w:link w:val="6"/>
    <w:semiHidden/>
    <w:rsid w:val="0071425E"/>
    <w:rPr>
      <w:rFonts w:ascii="Times New Roman" w:eastAsia="Times New Roman" w:hAnsi="Times New Roman" w:cs="Times New Roman"/>
      <w:b/>
      <w:caps/>
      <w:color w:val="000000"/>
      <w:sz w:val="28"/>
      <w:szCs w:val="20"/>
      <w:lang w:val="en-GB" w:eastAsia="x-none"/>
    </w:rPr>
  </w:style>
  <w:style w:type="character" w:customStyle="1" w:styleId="70">
    <w:name w:val="Заголовок 7 Знак"/>
    <w:basedOn w:val="a1"/>
    <w:link w:val="7"/>
    <w:semiHidden/>
    <w:rsid w:val="0071425E"/>
    <w:rPr>
      <w:rFonts w:ascii="Times New Roman" w:eastAsia="Times New Roman" w:hAnsi="Times New Roman" w:cs="Times New Roman"/>
      <w:b/>
      <w:color w:val="000000"/>
      <w:sz w:val="24"/>
      <w:szCs w:val="20"/>
      <w:lang w:val="en-GB" w:eastAsia="x-none"/>
    </w:rPr>
  </w:style>
  <w:style w:type="paragraph" w:styleId="a0">
    <w:name w:val="Normal Indent"/>
    <w:basedOn w:val="a"/>
    <w:uiPriority w:val="99"/>
    <w:semiHidden/>
    <w:unhideWhenUsed/>
    <w:rsid w:val="0071425E"/>
    <w:pPr>
      <w:ind w:left="708"/>
    </w:pPr>
  </w:style>
  <w:style w:type="paragraph" w:styleId="ad">
    <w:name w:val="Body Text"/>
    <w:basedOn w:val="a"/>
    <w:link w:val="ae"/>
    <w:uiPriority w:val="99"/>
    <w:semiHidden/>
    <w:unhideWhenUsed/>
    <w:rsid w:val="0056299A"/>
    <w:pPr>
      <w:spacing w:after="120"/>
    </w:pPr>
  </w:style>
  <w:style w:type="character" w:customStyle="1" w:styleId="ae">
    <w:name w:val="Основной текст Знак"/>
    <w:basedOn w:val="a1"/>
    <w:link w:val="ad"/>
    <w:uiPriority w:val="99"/>
    <w:semiHidden/>
    <w:rsid w:val="0056299A"/>
  </w:style>
  <w:style w:type="paragraph" w:styleId="af">
    <w:name w:val="List Paragraph"/>
    <w:basedOn w:val="a"/>
    <w:uiPriority w:val="34"/>
    <w:qFormat/>
    <w:rsid w:val="002C4FD4"/>
    <w:pPr>
      <w:ind w:left="720"/>
      <w:contextualSpacing/>
    </w:pPr>
  </w:style>
  <w:style w:type="character" w:styleId="af0">
    <w:name w:val="Hyperlink"/>
    <w:basedOn w:val="a1"/>
    <w:uiPriority w:val="99"/>
    <w:unhideWhenUsed/>
    <w:rsid w:val="002C4FD4"/>
    <w:rPr>
      <w:color w:val="0563C1" w:themeColor="hyperlink"/>
      <w:u w:val="single"/>
    </w:rPr>
  </w:style>
  <w:style w:type="character" w:customStyle="1" w:styleId="UnresolvedMention">
    <w:name w:val="Unresolved Mention"/>
    <w:basedOn w:val="a1"/>
    <w:uiPriority w:val="99"/>
    <w:semiHidden/>
    <w:unhideWhenUsed/>
    <w:rsid w:val="002C4FD4"/>
    <w:rPr>
      <w:color w:val="605E5C"/>
      <w:shd w:val="clear" w:color="auto" w:fill="E1DFDD"/>
    </w:rPr>
  </w:style>
  <w:style w:type="character" w:customStyle="1" w:styleId="tlid-translation">
    <w:name w:val="tlid-translation"/>
    <w:basedOn w:val="a1"/>
    <w:rsid w:val="00041EF2"/>
  </w:style>
  <w:style w:type="paragraph" w:styleId="af1">
    <w:name w:val="header"/>
    <w:basedOn w:val="a"/>
    <w:link w:val="af2"/>
    <w:uiPriority w:val="99"/>
    <w:unhideWhenUsed/>
    <w:rsid w:val="007842A3"/>
    <w:pPr>
      <w:tabs>
        <w:tab w:val="center" w:pos="4677"/>
        <w:tab w:val="right" w:pos="9355"/>
      </w:tabs>
      <w:spacing w:after="0" w:line="240" w:lineRule="auto"/>
    </w:pPr>
  </w:style>
  <w:style w:type="character" w:customStyle="1" w:styleId="af2">
    <w:name w:val="Верхний колонтитул Знак"/>
    <w:basedOn w:val="a1"/>
    <w:link w:val="af1"/>
    <w:uiPriority w:val="99"/>
    <w:rsid w:val="007842A3"/>
  </w:style>
  <w:style w:type="paragraph" w:styleId="af3">
    <w:name w:val="footer"/>
    <w:basedOn w:val="a"/>
    <w:link w:val="af4"/>
    <w:uiPriority w:val="99"/>
    <w:unhideWhenUsed/>
    <w:rsid w:val="007842A3"/>
    <w:pPr>
      <w:tabs>
        <w:tab w:val="center" w:pos="4677"/>
        <w:tab w:val="right" w:pos="9355"/>
      </w:tabs>
      <w:spacing w:after="0" w:line="240" w:lineRule="auto"/>
    </w:pPr>
  </w:style>
  <w:style w:type="character" w:customStyle="1" w:styleId="af4">
    <w:name w:val="Нижний колонтитул Знак"/>
    <w:basedOn w:val="a1"/>
    <w:link w:val="af3"/>
    <w:uiPriority w:val="99"/>
    <w:rsid w:val="007842A3"/>
  </w:style>
  <w:style w:type="character" w:customStyle="1" w:styleId="s1">
    <w:name w:val="s1"/>
    <w:basedOn w:val="a1"/>
    <w:rsid w:val="00446730"/>
  </w:style>
  <w:style w:type="character" w:styleId="af5">
    <w:name w:val="Placeholder Text"/>
    <w:basedOn w:val="a1"/>
    <w:uiPriority w:val="99"/>
    <w:semiHidden/>
    <w:rsid w:val="00882121"/>
    <w:rPr>
      <w:color w:val="808080"/>
    </w:rPr>
  </w:style>
  <w:style w:type="table" w:styleId="af6">
    <w:name w:val="Table Grid"/>
    <w:basedOn w:val="a2"/>
    <w:uiPriority w:val="39"/>
    <w:rsid w:val="00BE344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7">
    <w:name w:val="Balloon Text"/>
    <w:basedOn w:val="a"/>
    <w:link w:val="af8"/>
    <w:uiPriority w:val="99"/>
    <w:semiHidden/>
    <w:unhideWhenUsed/>
    <w:rsid w:val="00060B60"/>
    <w:pPr>
      <w:spacing w:after="0" w:line="240" w:lineRule="auto"/>
    </w:pPr>
    <w:rPr>
      <w:rFonts w:ascii="Tahoma" w:hAnsi="Tahoma" w:cs="Tahoma"/>
      <w:sz w:val="16"/>
      <w:szCs w:val="16"/>
    </w:rPr>
  </w:style>
  <w:style w:type="character" w:customStyle="1" w:styleId="af8">
    <w:name w:val="Текст выноски Знак"/>
    <w:basedOn w:val="a1"/>
    <w:link w:val="af7"/>
    <w:uiPriority w:val="99"/>
    <w:semiHidden/>
    <w:rsid w:val="00060B6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footnote reference"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2"/>
    <w:link w:val="10"/>
    <w:qFormat/>
    <w:rsid w:val="0071425E"/>
    <w:pPr>
      <w:keepNext/>
      <w:pageBreakBefore/>
      <w:numPr>
        <w:numId w:val="1"/>
      </w:numPr>
      <w:spacing w:before="240" w:after="240" w:line="240" w:lineRule="auto"/>
      <w:outlineLvl w:val="0"/>
    </w:pPr>
    <w:rPr>
      <w:rFonts w:ascii="Times New Roman" w:eastAsia="Times New Roman" w:hAnsi="Times New Roman" w:cs="Times New Roman"/>
      <w:b/>
      <w:caps/>
      <w:color w:val="000000"/>
      <w:sz w:val="24"/>
      <w:szCs w:val="20"/>
      <w:lang w:val="en-GB" w:eastAsia="x-none"/>
    </w:rPr>
  </w:style>
  <w:style w:type="paragraph" w:styleId="2">
    <w:name w:val="heading 2"/>
    <w:basedOn w:val="a"/>
    <w:next w:val="a"/>
    <w:link w:val="20"/>
    <w:autoRedefine/>
    <w:semiHidden/>
    <w:unhideWhenUsed/>
    <w:qFormat/>
    <w:rsid w:val="0071425E"/>
    <w:pPr>
      <w:keepNext/>
      <w:numPr>
        <w:ilvl w:val="1"/>
        <w:numId w:val="1"/>
      </w:numPr>
      <w:spacing w:before="240" w:after="0" w:line="240" w:lineRule="auto"/>
      <w:outlineLvl w:val="1"/>
    </w:pPr>
    <w:rPr>
      <w:rFonts w:ascii="Cambria" w:eastAsia="Times New Roman" w:hAnsi="Cambria" w:cs="Times New Roman"/>
      <w:b/>
      <w:color w:val="000000"/>
      <w:sz w:val="28"/>
      <w:szCs w:val="28"/>
      <w:lang w:val="en-GB" w:eastAsia="x-none"/>
    </w:rPr>
  </w:style>
  <w:style w:type="paragraph" w:styleId="3">
    <w:name w:val="heading 3"/>
    <w:basedOn w:val="a"/>
    <w:next w:val="a"/>
    <w:link w:val="30"/>
    <w:semiHidden/>
    <w:unhideWhenUsed/>
    <w:qFormat/>
    <w:rsid w:val="0071425E"/>
    <w:pPr>
      <w:keepNext/>
      <w:numPr>
        <w:ilvl w:val="2"/>
        <w:numId w:val="1"/>
      </w:numPr>
      <w:spacing w:before="240" w:after="0" w:line="240" w:lineRule="auto"/>
      <w:outlineLvl w:val="2"/>
    </w:pPr>
    <w:rPr>
      <w:rFonts w:ascii="Times New Roman" w:eastAsia="Times New Roman" w:hAnsi="Times New Roman" w:cs="Times New Roman"/>
      <w:color w:val="000000"/>
      <w:sz w:val="24"/>
      <w:szCs w:val="20"/>
      <w:u w:val="single"/>
      <w:lang w:val="en-GB" w:eastAsia="x-none"/>
    </w:rPr>
  </w:style>
  <w:style w:type="paragraph" w:styleId="5">
    <w:name w:val="heading 5"/>
    <w:basedOn w:val="a"/>
    <w:next w:val="a0"/>
    <w:link w:val="50"/>
    <w:semiHidden/>
    <w:unhideWhenUsed/>
    <w:qFormat/>
    <w:rsid w:val="0071425E"/>
    <w:pPr>
      <w:numPr>
        <w:ilvl w:val="4"/>
        <w:numId w:val="1"/>
      </w:numPr>
      <w:spacing w:after="0" w:line="240" w:lineRule="auto"/>
      <w:jc w:val="both"/>
      <w:outlineLvl w:val="4"/>
    </w:pPr>
    <w:rPr>
      <w:rFonts w:ascii="Times New Roman" w:eastAsia="Times New Roman" w:hAnsi="Times New Roman" w:cs="Times New Roman"/>
      <w:i/>
      <w:color w:val="000000"/>
      <w:sz w:val="24"/>
      <w:szCs w:val="20"/>
      <w:lang w:val="en-GB" w:eastAsia="x-none"/>
    </w:rPr>
  </w:style>
  <w:style w:type="paragraph" w:styleId="6">
    <w:name w:val="heading 6"/>
    <w:basedOn w:val="a"/>
    <w:next w:val="a"/>
    <w:link w:val="60"/>
    <w:semiHidden/>
    <w:unhideWhenUsed/>
    <w:qFormat/>
    <w:rsid w:val="0071425E"/>
    <w:pPr>
      <w:widowControl w:val="0"/>
      <w:numPr>
        <w:ilvl w:val="5"/>
        <w:numId w:val="1"/>
      </w:numPr>
      <w:tabs>
        <w:tab w:val="left" w:pos="3402"/>
      </w:tabs>
      <w:spacing w:before="4000" w:after="600" w:line="240" w:lineRule="auto"/>
      <w:outlineLvl w:val="5"/>
    </w:pPr>
    <w:rPr>
      <w:rFonts w:ascii="Times New Roman" w:eastAsia="Times New Roman" w:hAnsi="Times New Roman" w:cs="Times New Roman"/>
      <w:b/>
      <w:caps/>
      <w:color w:val="000000"/>
      <w:sz w:val="28"/>
      <w:szCs w:val="20"/>
      <w:lang w:val="en-GB" w:eastAsia="x-none"/>
    </w:rPr>
  </w:style>
  <w:style w:type="paragraph" w:styleId="7">
    <w:name w:val="heading 7"/>
    <w:basedOn w:val="a"/>
    <w:next w:val="a"/>
    <w:link w:val="70"/>
    <w:semiHidden/>
    <w:unhideWhenUsed/>
    <w:qFormat/>
    <w:rsid w:val="0071425E"/>
    <w:pPr>
      <w:numPr>
        <w:ilvl w:val="6"/>
        <w:numId w:val="1"/>
      </w:numPr>
      <w:spacing w:after="0" w:line="240" w:lineRule="auto"/>
      <w:outlineLvl w:val="6"/>
    </w:pPr>
    <w:rPr>
      <w:rFonts w:ascii="Times New Roman" w:eastAsia="Times New Roman" w:hAnsi="Times New Roman" w:cs="Times New Roman"/>
      <w:b/>
      <w:color w:val="000000"/>
      <w:sz w:val="24"/>
      <w:szCs w:val="20"/>
      <w:lang w:val="en-GB" w:eastAsia="x-none"/>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Indent"/>
    <w:basedOn w:val="a"/>
    <w:link w:val="a5"/>
    <w:unhideWhenUsed/>
    <w:rsid w:val="009B1095"/>
    <w:pPr>
      <w:spacing w:after="0" w:line="240" w:lineRule="auto"/>
      <w:ind w:right="56" w:firstLine="567"/>
      <w:jc w:val="both"/>
    </w:pPr>
    <w:rPr>
      <w:rFonts w:ascii="Times New Roman" w:eastAsia="Times New Roman" w:hAnsi="Times New Roman" w:cs="Times New Roman"/>
      <w:sz w:val="24"/>
      <w:szCs w:val="24"/>
      <w:lang w:val="x-none" w:eastAsia="ru-RU"/>
    </w:rPr>
  </w:style>
  <w:style w:type="character" w:customStyle="1" w:styleId="a5">
    <w:name w:val="Основной текст с отступом Знак"/>
    <w:basedOn w:val="a1"/>
    <w:link w:val="a4"/>
    <w:rsid w:val="009B1095"/>
    <w:rPr>
      <w:rFonts w:ascii="Times New Roman" w:eastAsia="Times New Roman" w:hAnsi="Times New Roman" w:cs="Times New Roman"/>
      <w:sz w:val="24"/>
      <w:szCs w:val="24"/>
      <w:lang w:val="x-none" w:eastAsia="ru-RU"/>
    </w:rPr>
  </w:style>
  <w:style w:type="paragraph" w:styleId="a6">
    <w:name w:val="footnote text"/>
    <w:basedOn w:val="a"/>
    <w:link w:val="a7"/>
    <w:semiHidden/>
    <w:unhideWhenUsed/>
    <w:rsid w:val="009B1095"/>
    <w:pPr>
      <w:spacing w:after="0" w:line="240" w:lineRule="auto"/>
      <w:ind w:firstLine="720"/>
    </w:pPr>
    <w:rPr>
      <w:rFonts w:ascii="Calibri" w:eastAsia="Times New Roman" w:hAnsi="Calibri" w:cs="Times New Roman"/>
      <w:sz w:val="20"/>
      <w:szCs w:val="20"/>
      <w:lang w:val="x-none" w:eastAsia="ru-RU"/>
    </w:rPr>
  </w:style>
  <w:style w:type="character" w:customStyle="1" w:styleId="a7">
    <w:name w:val="Текст сноски Знак"/>
    <w:basedOn w:val="a1"/>
    <w:link w:val="a6"/>
    <w:semiHidden/>
    <w:rsid w:val="009B1095"/>
    <w:rPr>
      <w:rFonts w:ascii="Calibri" w:eastAsia="Times New Roman" w:hAnsi="Calibri" w:cs="Times New Roman"/>
      <w:sz w:val="20"/>
      <w:szCs w:val="20"/>
      <w:lang w:val="x-none" w:eastAsia="ru-RU"/>
    </w:rPr>
  </w:style>
  <w:style w:type="paragraph" w:styleId="a8">
    <w:name w:val="caption"/>
    <w:basedOn w:val="a"/>
    <w:next w:val="a"/>
    <w:semiHidden/>
    <w:unhideWhenUsed/>
    <w:qFormat/>
    <w:rsid w:val="009B1095"/>
    <w:pPr>
      <w:spacing w:after="200" w:line="240" w:lineRule="auto"/>
    </w:pPr>
    <w:rPr>
      <w:rFonts w:ascii="Calibri" w:eastAsia="Times New Roman" w:hAnsi="Calibri" w:cs="Times New Roman"/>
      <w:b/>
      <w:bCs/>
      <w:color w:val="4F81BD"/>
      <w:sz w:val="18"/>
      <w:szCs w:val="18"/>
      <w:lang w:eastAsia="ru-RU"/>
    </w:rPr>
  </w:style>
  <w:style w:type="character" w:styleId="a9">
    <w:name w:val="footnote reference"/>
    <w:semiHidden/>
    <w:unhideWhenUsed/>
    <w:rsid w:val="009B1095"/>
    <w:rPr>
      <w:vertAlign w:val="superscript"/>
    </w:rPr>
  </w:style>
  <w:style w:type="paragraph" w:styleId="aa">
    <w:name w:val="Normal (Web)"/>
    <w:basedOn w:val="a"/>
    <w:uiPriority w:val="99"/>
    <w:semiHidden/>
    <w:unhideWhenUsed/>
    <w:rsid w:val="0071425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b">
    <w:name w:val="Plain Text"/>
    <w:basedOn w:val="a"/>
    <w:link w:val="ac"/>
    <w:uiPriority w:val="99"/>
    <w:unhideWhenUsed/>
    <w:rsid w:val="0071425E"/>
    <w:pPr>
      <w:spacing w:after="0" w:line="240" w:lineRule="auto"/>
    </w:pPr>
    <w:rPr>
      <w:rFonts w:ascii="Consolas" w:eastAsia="Calibri" w:hAnsi="Consolas" w:cs="Times New Roman"/>
      <w:sz w:val="21"/>
      <w:szCs w:val="21"/>
      <w:lang w:val="x-none" w:eastAsia="x-none"/>
    </w:rPr>
  </w:style>
  <w:style w:type="character" w:customStyle="1" w:styleId="ac">
    <w:name w:val="Текст Знак"/>
    <w:basedOn w:val="a1"/>
    <w:link w:val="ab"/>
    <w:uiPriority w:val="99"/>
    <w:rsid w:val="0071425E"/>
    <w:rPr>
      <w:rFonts w:ascii="Consolas" w:eastAsia="Calibri" w:hAnsi="Consolas" w:cs="Times New Roman"/>
      <w:sz w:val="21"/>
      <w:szCs w:val="21"/>
      <w:lang w:val="x-none" w:eastAsia="x-none"/>
    </w:rPr>
  </w:style>
  <w:style w:type="character" w:customStyle="1" w:styleId="10">
    <w:name w:val="Заголовок 1 Знак"/>
    <w:basedOn w:val="a1"/>
    <w:link w:val="1"/>
    <w:rsid w:val="0071425E"/>
    <w:rPr>
      <w:rFonts w:ascii="Times New Roman" w:eastAsia="Times New Roman" w:hAnsi="Times New Roman" w:cs="Times New Roman"/>
      <w:b/>
      <w:caps/>
      <w:color w:val="000000"/>
      <w:sz w:val="24"/>
      <w:szCs w:val="20"/>
      <w:lang w:val="en-GB" w:eastAsia="x-none"/>
    </w:rPr>
  </w:style>
  <w:style w:type="character" w:customStyle="1" w:styleId="20">
    <w:name w:val="Заголовок 2 Знак"/>
    <w:basedOn w:val="a1"/>
    <w:link w:val="2"/>
    <w:semiHidden/>
    <w:rsid w:val="0071425E"/>
    <w:rPr>
      <w:rFonts w:ascii="Cambria" w:eastAsia="Times New Roman" w:hAnsi="Cambria" w:cs="Times New Roman"/>
      <w:b/>
      <w:color w:val="000000"/>
      <w:sz w:val="28"/>
      <w:szCs w:val="28"/>
      <w:lang w:val="en-GB" w:eastAsia="x-none"/>
    </w:rPr>
  </w:style>
  <w:style w:type="character" w:customStyle="1" w:styleId="30">
    <w:name w:val="Заголовок 3 Знак"/>
    <w:basedOn w:val="a1"/>
    <w:link w:val="3"/>
    <w:semiHidden/>
    <w:rsid w:val="0071425E"/>
    <w:rPr>
      <w:rFonts w:ascii="Times New Roman" w:eastAsia="Times New Roman" w:hAnsi="Times New Roman" w:cs="Times New Roman"/>
      <w:color w:val="000000"/>
      <w:sz w:val="24"/>
      <w:szCs w:val="20"/>
      <w:u w:val="single"/>
      <w:lang w:val="en-GB" w:eastAsia="x-none"/>
    </w:rPr>
  </w:style>
  <w:style w:type="character" w:customStyle="1" w:styleId="50">
    <w:name w:val="Заголовок 5 Знак"/>
    <w:basedOn w:val="a1"/>
    <w:link w:val="5"/>
    <w:semiHidden/>
    <w:rsid w:val="0071425E"/>
    <w:rPr>
      <w:rFonts w:ascii="Times New Roman" w:eastAsia="Times New Roman" w:hAnsi="Times New Roman" w:cs="Times New Roman"/>
      <w:i/>
      <w:color w:val="000000"/>
      <w:sz w:val="24"/>
      <w:szCs w:val="20"/>
      <w:lang w:val="en-GB" w:eastAsia="x-none"/>
    </w:rPr>
  </w:style>
  <w:style w:type="character" w:customStyle="1" w:styleId="60">
    <w:name w:val="Заголовок 6 Знак"/>
    <w:basedOn w:val="a1"/>
    <w:link w:val="6"/>
    <w:semiHidden/>
    <w:rsid w:val="0071425E"/>
    <w:rPr>
      <w:rFonts w:ascii="Times New Roman" w:eastAsia="Times New Roman" w:hAnsi="Times New Roman" w:cs="Times New Roman"/>
      <w:b/>
      <w:caps/>
      <w:color w:val="000000"/>
      <w:sz w:val="28"/>
      <w:szCs w:val="20"/>
      <w:lang w:val="en-GB" w:eastAsia="x-none"/>
    </w:rPr>
  </w:style>
  <w:style w:type="character" w:customStyle="1" w:styleId="70">
    <w:name w:val="Заголовок 7 Знак"/>
    <w:basedOn w:val="a1"/>
    <w:link w:val="7"/>
    <w:semiHidden/>
    <w:rsid w:val="0071425E"/>
    <w:rPr>
      <w:rFonts w:ascii="Times New Roman" w:eastAsia="Times New Roman" w:hAnsi="Times New Roman" w:cs="Times New Roman"/>
      <w:b/>
      <w:color w:val="000000"/>
      <w:sz w:val="24"/>
      <w:szCs w:val="20"/>
      <w:lang w:val="en-GB" w:eastAsia="x-none"/>
    </w:rPr>
  </w:style>
  <w:style w:type="paragraph" w:styleId="a0">
    <w:name w:val="Normal Indent"/>
    <w:basedOn w:val="a"/>
    <w:uiPriority w:val="99"/>
    <w:semiHidden/>
    <w:unhideWhenUsed/>
    <w:rsid w:val="0071425E"/>
    <w:pPr>
      <w:ind w:left="708"/>
    </w:pPr>
  </w:style>
  <w:style w:type="paragraph" w:styleId="ad">
    <w:name w:val="Body Text"/>
    <w:basedOn w:val="a"/>
    <w:link w:val="ae"/>
    <w:uiPriority w:val="99"/>
    <w:semiHidden/>
    <w:unhideWhenUsed/>
    <w:rsid w:val="0056299A"/>
    <w:pPr>
      <w:spacing w:after="120"/>
    </w:pPr>
  </w:style>
  <w:style w:type="character" w:customStyle="1" w:styleId="ae">
    <w:name w:val="Основной текст Знак"/>
    <w:basedOn w:val="a1"/>
    <w:link w:val="ad"/>
    <w:uiPriority w:val="99"/>
    <w:semiHidden/>
    <w:rsid w:val="0056299A"/>
  </w:style>
  <w:style w:type="paragraph" w:styleId="af">
    <w:name w:val="List Paragraph"/>
    <w:basedOn w:val="a"/>
    <w:uiPriority w:val="34"/>
    <w:qFormat/>
    <w:rsid w:val="002C4FD4"/>
    <w:pPr>
      <w:ind w:left="720"/>
      <w:contextualSpacing/>
    </w:pPr>
  </w:style>
  <w:style w:type="character" w:styleId="af0">
    <w:name w:val="Hyperlink"/>
    <w:basedOn w:val="a1"/>
    <w:uiPriority w:val="99"/>
    <w:unhideWhenUsed/>
    <w:rsid w:val="002C4FD4"/>
    <w:rPr>
      <w:color w:val="0563C1" w:themeColor="hyperlink"/>
      <w:u w:val="single"/>
    </w:rPr>
  </w:style>
  <w:style w:type="character" w:customStyle="1" w:styleId="UnresolvedMention">
    <w:name w:val="Unresolved Mention"/>
    <w:basedOn w:val="a1"/>
    <w:uiPriority w:val="99"/>
    <w:semiHidden/>
    <w:unhideWhenUsed/>
    <w:rsid w:val="002C4FD4"/>
    <w:rPr>
      <w:color w:val="605E5C"/>
      <w:shd w:val="clear" w:color="auto" w:fill="E1DFDD"/>
    </w:rPr>
  </w:style>
  <w:style w:type="character" w:customStyle="1" w:styleId="tlid-translation">
    <w:name w:val="tlid-translation"/>
    <w:basedOn w:val="a1"/>
    <w:rsid w:val="00041EF2"/>
  </w:style>
  <w:style w:type="paragraph" w:styleId="af1">
    <w:name w:val="header"/>
    <w:basedOn w:val="a"/>
    <w:link w:val="af2"/>
    <w:uiPriority w:val="99"/>
    <w:unhideWhenUsed/>
    <w:rsid w:val="007842A3"/>
    <w:pPr>
      <w:tabs>
        <w:tab w:val="center" w:pos="4677"/>
        <w:tab w:val="right" w:pos="9355"/>
      </w:tabs>
      <w:spacing w:after="0" w:line="240" w:lineRule="auto"/>
    </w:pPr>
  </w:style>
  <w:style w:type="character" w:customStyle="1" w:styleId="af2">
    <w:name w:val="Верхний колонтитул Знак"/>
    <w:basedOn w:val="a1"/>
    <w:link w:val="af1"/>
    <w:uiPriority w:val="99"/>
    <w:rsid w:val="007842A3"/>
  </w:style>
  <w:style w:type="paragraph" w:styleId="af3">
    <w:name w:val="footer"/>
    <w:basedOn w:val="a"/>
    <w:link w:val="af4"/>
    <w:uiPriority w:val="99"/>
    <w:unhideWhenUsed/>
    <w:rsid w:val="007842A3"/>
    <w:pPr>
      <w:tabs>
        <w:tab w:val="center" w:pos="4677"/>
        <w:tab w:val="right" w:pos="9355"/>
      </w:tabs>
      <w:spacing w:after="0" w:line="240" w:lineRule="auto"/>
    </w:pPr>
  </w:style>
  <w:style w:type="character" w:customStyle="1" w:styleId="af4">
    <w:name w:val="Нижний колонтитул Знак"/>
    <w:basedOn w:val="a1"/>
    <w:link w:val="af3"/>
    <w:uiPriority w:val="99"/>
    <w:rsid w:val="007842A3"/>
  </w:style>
  <w:style w:type="character" w:customStyle="1" w:styleId="s1">
    <w:name w:val="s1"/>
    <w:basedOn w:val="a1"/>
    <w:rsid w:val="00446730"/>
  </w:style>
  <w:style w:type="character" w:styleId="af5">
    <w:name w:val="Placeholder Text"/>
    <w:basedOn w:val="a1"/>
    <w:uiPriority w:val="99"/>
    <w:semiHidden/>
    <w:rsid w:val="00882121"/>
    <w:rPr>
      <w:color w:val="808080"/>
    </w:rPr>
  </w:style>
  <w:style w:type="table" w:styleId="af6">
    <w:name w:val="Table Grid"/>
    <w:basedOn w:val="a2"/>
    <w:uiPriority w:val="39"/>
    <w:rsid w:val="00BE344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7">
    <w:name w:val="Balloon Text"/>
    <w:basedOn w:val="a"/>
    <w:link w:val="af8"/>
    <w:uiPriority w:val="99"/>
    <w:semiHidden/>
    <w:unhideWhenUsed/>
    <w:rsid w:val="00060B60"/>
    <w:pPr>
      <w:spacing w:after="0" w:line="240" w:lineRule="auto"/>
    </w:pPr>
    <w:rPr>
      <w:rFonts w:ascii="Tahoma" w:hAnsi="Tahoma" w:cs="Tahoma"/>
      <w:sz w:val="16"/>
      <w:szCs w:val="16"/>
    </w:rPr>
  </w:style>
  <w:style w:type="character" w:customStyle="1" w:styleId="af8">
    <w:name w:val="Текст выноски Знак"/>
    <w:basedOn w:val="a1"/>
    <w:link w:val="af7"/>
    <w:uiPriority w:val="99"/>
    <w:semiHidden/>
    <w:rsid w:val="00060B6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294962">
      <w:bodyDiv w:val="1"/>
      <w:marLeft w:val="0"/>
      <w:marRight w:val="0"/>
      <w:marTop w:val="0"/>
      <w:marBottom w:val="0"/>
      <w:divBdr>
        <w:top w:val="none" w:sz="0" w:space="0" w:color="auto"/>
        <w:left w:val="none" w:sz="0" w:space="0" w:color="auto"/>
        <w:bottom w:val="none" w:sz="0" w:space="0" w:color="auto"/>
        <w:right w:val="none" w:sz="0" w:space="0" w:color="auto"/>
      </w:divBdr>
    </w:div>
    <w:div w:id="82458589">
      <w:bodyDiv w:val="1"/>
      <w:marLeft w:val="0"/>
      <w:marRight w:val="0"/>
      <w:marTop w:val="0"/>
      <w:marBottom w:val="0"/>
      <w:divBdr>
        <w:top w:val="none" w:sz="0" w:space="0" w:color="auto"/>
        <w:left w:val="none" w:sz="0" w:space="0" w:color="auto"/>
        <w:bottom w:val="none" w:sz="0" w:space="0" w:color="auto"/>
        <w:right w:val="none" w:sz="0" w:space="0" w:color="auto"/>
      </w:divBdr>
    </w:div>
    <w:div w:id="98378989">
      <w:bodyDiv w:val="1"/>
      <w:marLeft w:val="0"/>
      <w:marRight w:val="0"/>
      <w:marTop w:val="0"/>
      <w:marBottom w:val="0"/>
      <w:divBdr>
        <w:top w:val="none" w:sz="0" w:space="0" w:color="auto"/>
        <w:left w:val="none" w:sz="0" w:space="0" w:color="auto"/>
        <w:bottom w:val="none" w:sz="0" w:space="0" w:color="auto"/>
        <w:right w:val="none" w:sz="0" w:space="0" w:color="auto"/>
      </w:divBdr>
    </w:div>
    <w:div w:id="152836984">
      <w:bodyDiv w:val="1"/>
      <w:marLeft w:val="0"/>
      <w:marRight w:val="0"/>
      <w:marTop w:val="0"/>
      <w:marBottom w:val="0"/>
      <w:divBdr>
        <w:top w:val="none" w:sz="0" w:space="0" w:color="auto"/>
        <w:left w:val="none" w:sz="0" w:space="0" w:color="auto"/>
        <w:bottom w:val="none" w:sz="0" w:space="0" w:color="auto"/>
        <w:right w:val="none" w:sz="0" w:space="0" w:color="auto"/>
      </w:divBdr>
    </w:div>
    <w:div w:id="387999725">
      <w:bodyDiv w:val="1"/>
      <w:marLeft w:val="0"/>
      <w:marRight w:val="0"/>
      <w:marTop w:val="0"/>
      <w:marBottom w:val="0"/>
      <w:divBdr>
        <w:top w:val="none" w:sz="0" w:space="0" w:color="auto"/>
        <w:left w:val="none" w:sz="0" w:space="0" w:color="auto"/>
        <w:bottom w:val="none" w:sz="0" w:space="0" w:color="auto"/>
        <w:right w:val="none" w:sz="0" w:space="0" w:color="auto"/>
      </w:divBdr>
    </w:div>
    <w:div w:id="398753786">
      <w:bodyDiv w:val="1"/>
      <w:marLeft w:val="0"/>
      <w:marRight w:val="0"/>
      <w:marTop w:val="0"/>
      <w:marBottom w:val="0"/>
      <w:divBdr>
        <w:top w:val="none" w:sz="0" w:space="0" w:color="auto"/>
        <w:left w:val="none" w:sz="0" w:space="0" w:color="auto"/>
        <w:bottom w:val="none" w:sz="0" w:space="0" w:color="auto"/>
        <w:right w:val="none" w:sz="0" w:space="0" w:color="auto"/>
      </w:divBdr>
    </w:div>
    <w:div w:id="443773869">
      <w:bodyDiv w:val="1"/>
      <w:marLeft w:val="0"/>
      <w:marRight w:val="0"/>
      <w:marTop w:val="0"/>
      <w:marBottom w:val="0"/>
      <w:divBdr>
        <w:top w:val="none" w:sz="0" w:space="0" w:color="auto"/>
        <w:left w:val="none" w:sz="0" w:space="0" w:color="auto"/>
        <w:bottom w:val="none" w:sz="0" w:space="0" w:color="auto"/>
        <w:right w:val="none" w:sz="0" w:space="0" w:color="auto"/>
      </w:divBdr>
    </w:div>
    <w:div w:id="465121843">
      <w:bodyDiv w:val="1"/>
      <w:marLeft w:val="0"/>
      <w:marRight w:val="0"/>
      <w:marTop w:val="0"/>
      <w:marBottom w:val="0"/>
      <w:divBdr>
        <w:top w:val="none" w:sz="0" w:space="0" w:color="auto"/>
        <w:left w:val="none" w:sz="0" w:space="0" w:color="auto"/>
        <w:bottom w:val="none" w:sz="0" w:space="0" w:color="auto"/>
        <w:right w:val="none" w:sz="0" w:space="0" w:color="auto"/>
      </w:divBdr>
    </w:div>
    <w:div w:id="527529223">
      <w:bodyDiv w:val="1"/>
      <w:marLeft w:val="0"/>
      <w:marRight w:val="0"/>
      <w:marTop w:val="0"/>
      <w:marBottom w:val="0"/>
      <w:divBdr>
        <w:top w:val="none" w:sz="0" w:space="0" w:color="auto"/>
        <w:left w:val="none" w:sz="0" w:space="0" w:color="auto"/>
        <w:bottom w:val="none" w:sz="0" w:space="0" w:color="auto"/>
        <w:right w:val="none" w:sz="0" w:space="0" w:color="auto"/>
      </w:divBdr>
    </w:div>
    <w:div w:id="538709082">
      <w:bodyDiv w:val="1"/>
      <w:marLeft w:val="0"/>
      <w:marRight w:val="0"/>
      <w:marTop w:val="0"/>
      <w:marBottom w:val="0"/>
      <w:divBdr>
        <w:top w:val="none" w:sz="0" w:space="0" w:color="auto"/>
        <w:left w:val="none" w:sz="0" w:space="0" w:color="auto"/>
        <w:bottom w:val="none" w:sz="0" w:space="0" w:color="auto"/>
        <w:right w:val="none" w:sz="0" w:space="0" w:color="auto"/>
      </w:divBdr>
    </w:div>
    <w:div w:id="554317147">
      <w:bodyDiv w:val="1"/>
      <w:marLeft w:val="0"/>
      <w:marRight w:val="0"/>
      <w:marTop w:val="0"/>
      <w:marBottom w:val="0"/>
      <w:divBdr>
        <w:top w:val="none" w:sz="0" w:space="0" w:color="auto"/>
        <w:left w:val="none" w:sz="0" w:space="0" w:color="auto"/>
        <w:bottom w:val="none" w:sz="0" w:space="0" w:color="auto"/>
        <w:right w:val="none" w:sz="0" w:space="0" w:color="auto"/>
      </w:divBdr>
    </w:div>
    <w:div w:id="661352702">
      <w:bodyDiv w:val="1"/>
      <w:marLeft w:val="0"/>
      <w:marRight w:val="0"/>
      <w:marTop w:val="0"/>
      <w:marBottom w:val="0"/>
      <w:divBdr>
        <w:top w:val="none" w:sz="0" w:space="0" w:color="auto"/>
        <w:left w:val="none" w:sz="0" w:space="0" w:color="auto"/>
        <w:bottom w:val="none" w:sz="0" w:space="0" w:color="auto"/>
        <w:right w:val="none" w:sz="0" w:space="0" w:color="auto"/>
      </w:divBdr>
    </w:div>
    <w:div w:id="668096843">
      <w:bodyDiv w:val="1"/>
      <w:marLeft w:val="0"/>
      <w:marRight w:val="0"/>
      <w:marTop w:val="0"/>
      <w:marBottom w:val="0"/>
      <w:divBdr>
        <w:top w:val="none" w:sz="0" w:space="0" w:color="auto"/>
        <w:left w:val="none" w:sz="0" w:space="0" w:color="auto"/>
        <w:bottom w:val="none" w:sz="0" w:space="0" w:color="auto"/>
        <w:right w:val="none" w:sz="0" w:space="0" w:color="auto"/>
      </w:divBdr>
    </w:div>
    <w:div w:id="671682445">
      <w:bodyDiv w:val="1"/>
      <w:marLeft w:val="0"/>
      <w:marRight w:val="0"/>
      <w:marTop w:val="0"/>
      <w:marBottom w:val="0"/>
      <w:divBdr>
        <w:top w:val="none" w:sz="0" w:space="0" w:color="auto"/>
        <w:left w:val="none" w:sz="0" w:space="0" w:color="auto"/>
        <w:bottom w:val="none" w:sz="0" w:space="0" w:color="auto"/>
        <w:right w:val="none" w:sz="0" w:space="0" w:color="auto"/>
      </w:divBdr>
    </w:div>
    <w:div w:id="806122238">
      <w:bodyDiv w:val="1"/>
      <w:marLeft w:val="0"/>
      <w:marRight w:val="0"/>
      <w:marTop w:val="0"/>
      <w:marBottom w:val="0"/>
      <w:divBdr>
        <w:top w:val="none" w:sz="0" w:space="0" w:color="auto"/>
        <w:left w:val="none" w:sz="0" w:space="0" w:color="auto"/>
        <w:bottom w:val="none" w:sz="0" w:space="0" w:color="auto"/>
        <w:right w:val="none" w:sz="0" w:space="0" w:color="auto"/>
      </w:divBdr>
    </w:div>
    <w:div w:id="816534572">
      <w:bodyDiv w:val="1"/>
      <w:marLeft w:val="0"/>
      <w:marRight w:val="0"/>
      <w:marTop w:val="0"/>
      <w:marBottom w:val="0"/>
      <w:divBdr>
        <w:top w:val="none" w:sz="0" w:space="0" w:color="auto"/>
        <w:left w:val="none" w:sz="0" w:space="0" w:color="auto"/>
        <w:bottom w:val="none" w:sz="0" w:space="0" w:color="auto"/>
        <w:right w:val="none" w:sz="0" w:space="0" w:color="auto"/>
      </w:divBdr>
    </w:div>
    <w:div w:id="820123196">
      <w:bodyDiv w:val="1"/>
      <w:marLeft w:val="0"/>
      <w:marRight w:val="0"/>
      <w:marTop w:val="0"/>
      <w:marBottom w:val="0"/>
      <w:divBdr>
        <w:top w:val="none" w:sz="0" w:space="0" w:color="auto"/>
        <w:left w:val="none" w:sz="0" w:space="0" w:color="auto"/>
        <w:bottom w:val="none" w:sz="0" w:space="0" w:color="auto"/>
        <w:right w:val="none" w:sz="0" w:space="0" w:color="auto"/>
      </w:divBdr>
    </w:div>
    <w:div w:id="838233570">
      <w:bodyDiv w:val="1"/>
      <w:marLeft w:val="0"/>
      <w:marRight w:val="0"/>
      <w:marTop w:val="0"/>
      <w:marBottom w:val="0"/>
      <w:divBdr>
        <w:top w:val="none" w:sz="0" w:space="0" w:color="auto"/>
        <w:left w:val="none" w:sz="0" w:space="0" w:color="auto"/>
        <w:bottom w:val="none" w:sz="0" w:space="0" w:color="auto"/>
        <w:right w:val="none" w:sz="0" w:space="0" w:color="auto"/>
      </w:divBdr>
    </w:div>
    <w:div w:id="841578749">
      <w:bodyDiv w:val="1"/>
      <w:marLeft w:val="0"/>
      <w:marRight w:val="0"/>
      <w:marTop w:val="0"/>
      <w:marBottom w:val="0"/>
      <w:divBdr>
        <w:top w:val="none" w:sz="0" w:space="0" w:color="auto"/>
        <w:left w:val="none" w:sz="0" w:space="0" w:color="auto"/>
        <w:bottom w:val="none" w:sz="0" w:space="0" w:color="auto"/>
        <w:right w:val="none" w:sz="0" w:space="0" w:color="auto"/>
      </w:divBdr>
    </w:div>
    <w:div w:id="889851337">
      <w:bodyDiv w:val="1"/>
      <w:marLeft w:val="0"/>
      <w:marRight w:val="0"/>
      <w:marTop w:val="0"/>
      <w:marBottom w:val="0"/>
      <w:divBdr>
        <w:top w:val="none" w:sz="0" w:space="0" w:color="auto"/>
        <w:left w:val="none" w:sz="0" w:space="0" w:color="auto"/>
        <w:bottom w:val="none" w:sz="0" w:space="0" w:color="auto"/>
        <w:right w:val="none" w:sz="0" w:space="0" w:color="auto"/>
      </w:divBdr>
    </w:div>
    <w:div w:id="904995193">
      <w:bodyDiv w:val="1"/>
      <w:marLeft w:val="0"/>
      <w:marRight w:val="0"/>
      <w:marTop w:val="0"/>
      <w:marBottom w:val="0"/>
      <w:divBdr>
        <w:top w:val="none" w:sz="0" w:space="0" w:color="auto"/>
        <w:left w:val="none" w:sz="0" w:space="0" w:color="auto"/>
        <w:bottom w:val="none" w:sz="0" w:space="0" w:color="auto"/>
        <w:right w:val="none" w:sz="0" w:space="0" w:color="auto"/>
      </w:divBdr>
    </w:div>
    <w:div w:id="925772654">
      <w:bodyDiv w:val="1"/>
      <w:marLeft w:val="0"/>
      <w:marRight w:val="0"/>
      <w:marTop w:val="0"/>
      <w:marBottom w:val="0"/>
      <w:divBdr>
        <w:top w:val="none" w:sz="0" w:space="0" w:color="auto"/>
        <w:left w:val="none" w:sz="0" w:space="0" w:color="auto"/>
        <w:bottom w:val="none" w:sz="0" w:space="0" w:color="auto"/>
        <w:right w:val="none" w:sz="0" w:space="0" w:color="auto"/>
      </w:divBdr>
    </w:div>
    <w:div w:id="956328362">
      <w:bodyDiv w:val="1"/>
      <w:marLeft w:val="0"/>
      <w:marRight w:val="0"/>
      <w:marTop w:val="0"/>
      <w:marBottom w:val="0"/>
      <w:divBdr>
        <w:top w:val="none" w:sz="0" w:space="0" w:color="auto"/>
        <w:left w:val="none" w:sz="0" w:space="0" w:color="auto"/>
        <w:bottom w:val="none" w:sz="0" w:space="0" w:color="auto"/>
        <w:right w:val="none" w:sz="0" w:space="0" w:color="auto"/>
      </w:divBdr>
    </w:div>
    <w:div w:id="985669027">
      <w:bodyDiv w:val="1"/>
      <w:marLeft w:val="0"/>
      <w:marRight w:val="0"/>
      <w:marTop w:val="0"/>
      <w:marBottom w:val="0"/>
      <w:divBdr>
        <w:top w:val="none" w:sz="0" w:space="0" w:color="auto"/>
        <w:left w:val="none" w:sz="0" w:space="0" w:color="auto"/>
        <w:bottom w:val="none" w:sz="0" w:space="0" w:color="auto"/>
        <w:right w:val="none" w:sz="0" w:space="0" w:color="auto"/>
      </w:divBdr>
    </w:div>
    <w:div w:id="1098870972">
      <w:bodyDiv w:val="1"/>
      <w:marLeft w:val="0"/>
      <w:marRight w:val="0"/>
      <w:marTop w:val="0"/>
      <w:marBottom w:val="0"/>
      <w:divBdr>
        <w:top w:val="none" w:sz="0" w:space="0" w:color="auto"/>
        <w:left w:val="none" w:sz="0" w:space="0" w:color="auto"/>
        <w:bottom w:val="none" w:sz="0" w:space="0" w:color="auto"/>
        <w:right w:val="none" w:sz="0" w:space="0" w:color="auto"/>
      </w:divBdr>
    </w:div>
    <w:div w:id="1180658324">
      <w:bodyDiv w:val="1"/>
      <w:marLeft w:val="0"/>
      <w:marRight w:val="0"/>
      <w:marTop w:val="0"/>
      <w:marBottom w:val="0"/>
      <w:divBdr>
        <w:top w:val="none" w:sz="0" w:space="0" w:color="auto"/>
        <w:left w:val="none" w:sz="0" w:space="0" w:color="auto"/>
        <w:bottom w:val="none" w:sz="0" w:space="0" w:color="auto"/>
        <w:right w:val="none" w:sz="0" w:space="0" w:color="auto"/>
      </w:divBdr>
    </w:div>
    <w:div w:id="1195538906">
      <w:bodyDiv w:val="1"/>
      <w:marLeft w:val="0"/>
      <w:marRight w:val="0"/>
      <w:marTop w:val="0"/>
      <w:marBottom w:val="0"/>
      <w:divBdr>
        <w:top w:val="none" w:sz="0" w:space="0" w:color="auto"/>
        <w:left w:val="none" w:sz="0" w:space="0" w:color="auto"/>
        <w:bottom w:val="none" w:sz="0" w:space="0" w:color="auto"/>
        <w:right w:val="none" w:sz="0" w:space="0" w:color="auto"/>
      </w:divBdr>
    </w:div>
    <w:div w:id="1200632685">
      <w:bodyDiv w:val="1"/>
      <w:marLeft w:val="0"/>
      <w:marRight w:val="0"/>
      <w:marTop w:val="0"/>
      <w:marBottom w:val="0"/>
      <w:divBdr>
        <w:top w:val="none" w:sz="0" w:space="0" w:color="auto"/>
        <w:left w:val="none" w:sz="0" w:space="0" w:color="auto"/>
        <w:bottom w:val="none" w:sz="0" w:space="0" w:color="auto"/>
        <w:right w:val="none" w:sz="0" w:space="0" w:color="auto"/>
      </w:divBdr>
    </w:div>
    <w:div w:id="1227497427">
      <w:bodyDiv w:val="1"/>
      <w:marLeft w:val="0"/>
      <w:marRight w:val="0"/>
      <w:marTop w:val="0"/>
      <w:marBottom w:val="0"/>
      <w:divBdr>
        <w:top w:val="none" w:sz="0" w:space="0" w:color="auto"/>
        <w:left w:val="none" w:sz="0" w:space="0" w:color="auto"/>
        <w:bottom w:val="none" w:sz="0" w:space="0" w:color="auto"/>
        <w:right w:val="none" w:sz="0" w:space="0" w:color="auto"/>
      </w:divBdr>
    </w:div>
    <w:div w:id="1242376225">
      <w:bodyDiv w:val="1"/>
      <w:marLeft w:val="0"/>
      <w:marRight w:val="0"/>
      <w:marTop w:val="0"/>
      <w:marBottom w:val="0"/>
      <w:divBdr>
        <w:top w:val="none" w:sz="0" w:space="0" w:color="auto"/>
        <w:left w:val="none" w:sz="0" w:space="0" w:color="auto"/>
        <w:bottom w:val="none" w:sz="0" w:space="0" w:color="auto"/>
        <w:right w:val="none" w:sz="0" w:space="0" w:color="auto"/>
      </w:divBdr>
    </w:div>
    <w:div w:id="1377316747">
      <w:bodyDiv w:val="1"/>
      <w:marLeft w:val="0"/>
      <w:marRight w:val="0"/>
      <w:marTop w:val="0"/>
      <w:marBottom w:val="0"/>
      <w:divBdr>
        <w:top w:val="none" w:sz="0" w:space="0" w:color="auto"/>
        <w:left w:val="none" w:sz="0" w:space="0" w:color="auto"/>
        <w:bottom w:val="none" w:sz="0" w:space="0" w:color="auto"/>
        <w:right w:val="none" w:sz="0" w:space="0" w:color="auto"/>
      </w:divBdr>
    </w:div>
    <w:div w:id="1385526148">
      <w:bodyDiv w:val="1"/>
      <w:marLeft w:val="0"/>
      <w:marRight w:val="0"/>
      <w:marTop w:val="0"/>
      <w:marBottom w:val="0"/>
      <w:divBdr>
        <w:top w:val="none" w:sz="0" w:space="0" w:color="auto"/>
        <w:left w:val="none" w:sz="0" w:space="0" w:color="auto"/>
        <w:bottom w:val="none" w:sz="0" w:space="0" w:color="auto"/>
        <w:right w:val="none" w:sz="0" w:space="0" w:color="auto"/>
      </w:divBdr>
    </w:div>
    <w:div w:id="1433740231">
      <w:bodyDiv w:val="1"/>
      <w:marLeft w:val="0"/>
      <w:marRight w:val="0"/>
      <w:marTop w:val="0"/>
      <w:marBottom w:val="0"/>
      <w:divBdr>
        <w:top w:val="none" w:sz="0" w:space="0" w:color="auto"/>
        <w:left w:val="none" w:sz="0" w:space="0" w:color="auto"/>
        <w:bottom w:val="none" w:sz="0" w:space="0" w:color="auto"/>
        <w:right w:val="none" w:sz="0" w:space="0" w:color="auto"/>
      </w:divBdr>
    </w:div>
    <w:div w:id="1540625843">
      <w:bodyDiv w:val="1"/>
      <w:marLeft w:val="0"/>
      <w:marRight w:val="0"/>
      <w:marTop w:val="0"/>
      <w:marBottom w:val="0"/>
      <w:divBdr>
        <w:top w:val="none" w:sz="0" w:space="0" w:color="auto"/>
        <w:left w:val="none" w:sz="0" w:space="0" w:color="auto"/>
        <w:bottom w:val="none" w:sz="0" w:space="0" w:color="auto"/>
        <w:right w:val="none" w:sz="0" w:space="0" w:color="auto"/>
      </w:divBdr>
    </w:div>
    <w:div w:id="1593276273">
      <w:bodyDiv w:val="1"/>
      <w:marLeft w:val="0"/>
      <w:marRight w:val="0"/>
      <w:marTop w:val="0"/>
      <w:marBottom w:val="0"/>
      <w:divBdr>
        <w:top w:val="none" w:sz="0" w:space="0" w:color="auto"/>
        <w:left w:val="none" w:sz="0" w:space="0" w:color="auto"/>
        <w:bottom w:val="none" w:sz="0" w:space="0" w:color="auto"/>
        <w:right w:val="none" w:sz="0" w:space="0" w:color="auto"/>
      </w:divBdr>
    </w:div>
    <w:div w:id="1615937721">
      <w:bodyDiv w:val="1"/>
      <w:marLeft w:val="0"/>
      <w:marRight w:val="0"/>
      <w:marTop w:val="0"/>
      <w:marBottom w:val="0"/>
      <w:divBdr>
        <w:top w:val="none" w:sz="0" w:space="0" w:color="auto"/>
        <w:left w:val="none" w:sz="0" w:space="0" w:color="auto"/>
        <w:bottom w:val="none" w:sz="0" w:space="0" w:color="auto"/>
        <w:right w:val="none" w:sz="0" w:space="0" w:color="auto"/>
      </w:divBdr>
    </w:div>
    <w:div w:id="1619488265">
      <w:bodyDiv w:val="1"/>
      <w:marLeft w:val="0"/>
      <w:marRight w:val="0"/>
      <w:marTop w:val="0"/>
      <w:marBottom w:val="0"/>
      <w:divBdr>
        <w:top w:val="none" w:sz="0" w:space="0" w:color="auto"/>
        <w:left w:val="none" w:sz="0" w:space="0" w:color="auto"/>
        <w:bottom w:val="none" w:sz="0" w:space="0" w:color="auto"/>
        <w:right w:val="none" w:sz="0" w:space="0" w:color="auto"/>
      </w:divBdr>
    </w:div>
    <w:div w:id="1623418495">
      <w:bodyDiv w:val="1"/>
      <w:marLeft w:val="0"/>
      <w:marRight w:val="0"/>
      <w:marTop w:val="0"/>
      <w:marBottom w:val="0"/>
      <w:divBdr>
        <w:top w:val="none" w:sz="0" w:space="0" w:color="auto"/>
        <w:left w:val="none" w:sz="0" w:space="0" w:color="auto"/>
        <w:bottom w:val="none" w:sz="0" w:space="0" w:color="auto"/>
        <w:right w:val="none" w:sz="0" w:space="0" w:color="auto"/>
      </w:divBdr>
    </w:div>
    <w:div w:id="1640725892">
      <w:bodyDiv w:val="1"/>
      <w:marLeft w:val="0"/>
      <w:marRight w:val="0"/>
      <w:marTop w:val="0"/>
      <w:marBottom w:val="0"/>
      <w:divBdr>
        <w:top w:val="none" w:sz="0" w:space="0" w:color="auto"/>
        <w:left w:val="none" w:sz="0" w:space="0" w:color="auto"/>
        <w:bottom w:val="none" w:sz="0" w:space="0" w:color="auto"/>
        <w:right w:val="none" w:sz="0" w:space="0" w:color="auto"/>
      </w:divBdr>
    </w:div>
    <w:div w:id="1663310647">
      <w:bodyDiv w:val="1"/>
      <w:marLeft w:val="0"/>
      <w:marRight w:val="0"/>
      <w:marTop w:val="0"/>
      <w:marBottom w:val="0"/>
      <w:divBdr>
        <w:top w:val="none" w:sz="0" w:space="0" w:color="auto"/>
        <w:left w:val="none" w:sz="0" w:space="0" w:color="auto"/>
        <w:bottom w:val="none" w:sz="0" w:space="0" w:color="auto"/>
        <w:right w:val="none" w:sz="0" w:space="0" w:color="auto"/>
      </w:divBdr>
    </w:div>
    <w:div w:id="1698236373">
      <w:bodyDiv w:val="1"/>
      <w:marLeft w:val="0"/>
      <w:marRight w:val="0"/>
      <w:marTop w:val="0"/>
      <w:marBottom w:val="0"/>
      <w:divBdr>
        <w:top w:val="none" w:sz="0" w:space="0" w:color="auto"/>
        <w:left w:val="none" w:sz="0" w:space="0" w:color="auto"/>
        <w:bottom w:val="none" w:sz="0" w:space="0" w:color="auto"/>
        <w:right w:val="none" w:sz="0" w:space="0" w:color="auto"/>
      </w:divBdr>
    </w:div>
    <w:div w:id="1876042823">
      <w:bodyDiv w:val="1"/>
      <w:marLeft w:val="0"/>
      <w:marRight w:val="0"/>
      <w:marTop w:val="0"/>
      <w:marBottom w:val="0"/>
      <w:divBdr>
        <w:top w:val="none" w:sz="0" w:space="0" w:color="auto"/>
        <w:left w:val="none" w:sz="0" w:space="0" w:color="auto"/>
        <w:bottom w:val="none" w:sz="0" w:space="0" w:color="auto"/>
        <w:right w:val="none" w:sz="0" w:space="0" w:color="auto"/>
      </w:divBdr>
    </w:div>
    <w:div w:id="1884321799">
      <w:bodyDiv w:val="1"/>
      <w:marLeft w:val="0"/>
      <w:marRight w:val="0"/>
      <w:marTop w:val="0"/>
      <w:marBottom w:val="0"/>
      <w:divBdr>
        <w:top w:val="none" w:sz="0" w:space="0" w:color="auto"/>
        <w:left w:val="none" w:sz="0" w:space="0" w:color="auto"/>
        <w:bottom w:val="none" w:sz="0" w:space="0" w:color="auto"/>
        <w:right w:val="none" w:sz="0" w:space="0" w:color="auto"/>
      </w:divBdr>
    </w:div>
    <w:div w:id="1934050212">
      <w:bodyDiv w:val="1"/>
      <w:marLeft w:val="0"/>
      <w:marRight w:val="0"/>
      <w:marTop w:val="0"/>
      <w:marBottom w:val="0"/>
      <w:divBdr>
        <w:top w:val="none" w:sz="0" w:space="0" w:color="auto"/>
        <w:left w:val="none" w:sz="0" w:space="0" w:color="auto"/>
        <w:bottom w:val="none" w:sz="0" w:space="0" w:color="auto"/>
        <w:right w:val="none" w:sz="0" w:space="0" w:color="auto"/>
      </w:divBdr>
    </w:div>
    <w:div w:id="2007703067">
      <w:bodyDiv w:val="1"/>
      <w:marLeft w:val="0"/>
      <w:marRight w:val="0"/>
      <w:marTop w:val="0"/>
      <w:marBottom w:val="0"/>
      <w:divBdr>
        <w:top w:val="none" w:sz="0" w:space="0" w:color="auto"/>
        <w:left w:val="none" w:sz="0" w:space="0" w:color="auto"/>
        <w:bottom w:val="none" w:sz="0" w:space="0" w:color="auto"/>
        <w:right w:val="none" w:sz="0" w:space="0" w:color="auto"/>
      </w:divBdr>
    </w:div>
    <w:div w:id="2032142447">
      <w:bodyDiv w:val="1"/>
      <w:marLeft w:val="0"/>
      <w:marRight w:val="0"/>
      <w:marTop w:val="0"/>
      <w:marBottom w:val="0"/>
      <w:divBdr>
        <w:top w:val="none" w:sz="0" w:space="0" w:color="auto"/>
        <w:left w:val="none" w:sz="0" w:space="0" w:color="auto"/>
        <w:bottom w:val="none" w:sz="0" w:space="0" w:color="auto"/>
        <w:right w:val="none" w:sz="0" w:space="0" w:color="auto"/>
      </w:divBdr>
    </w:div>
    <w:div w:id="2075659162">
      <w:bodyDiv w:val="1"/>
      <w:marLeft w:val="0"/>
      <w:marRight w:val="0"/>
      <w:marTop w:val="0"/>
      <w:marBottom w:val="0"/>
      <w:divBdr>
        <w:top w:val="none" w:sz="0" w:space="0" w:color="auto"/>
        <w:left w:val="none" w:sz="0" w:space="0" w:color="auto"/>
        <w:bottom w:val="none" w:sz="0" w:space="0" w:color="auto"/>
        <w:right w:val="none" w:sz="0" w:space="0" w:color="auto"/>
      </w:divBdr>
    </w:div>
    <w:div w:id="2101178546">
      <w:bodyDiv w:val="1"/>
      <w:marLeft w:val="0"/>
      <w:marRight w:val="0"/>
      <w:marTop w:val="0"/>
      <w:marBottom w:val="0"/>
      <w:divBdr>
        <w:top w:val="none" w:sz="0" w:space="0" w:color="auto"/>
        <w:left w:val="none" w:sz="0" w:space="0" w:color="auto"/>
        <w:bottom w:val="none" w:sz="0" w:space="0" w:color="auto"/>
        <w:right w:val="none" w:sz="0" w:space="0" w:color="auto"/>
      </w:divBdr>
    </w:div>
    <w:div w:id="2106530486">
      <w:bodyDiv w:val="1"/>
      <w:marLeft w:val="0"/>
      <w:marRight w:val="0"/>
      <w:marTop w:val="0"/>
      <w:marBottom w:val="0"/>
      <w:divBdr>
        <w:top w:val="none" w:sz="0" w:space="0" w:color="auto"/>
        <w:left w:val="none" w:sz="0" w:space="0" w:color="auto"/>
        <w:bottom w:val="none" w:sz="0" w:space="0" w:color="auto"/>
        <w:right w:val="none" w:sz="0" w:space="0" w:color="auto"/>
      </w:divBdr>
    </w:div>
    <w:div w:id="21306657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khakim48@mail.ru"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geomar@bk.ru"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khakim48@mail.ru"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chart" Target="charts/chart2.xml"/><Relationship Id="rId4" Type="http://schemas.microsoft.com/office/2007/relationships/stylesWithEffects" Target="stylesWithEffects.xml"/><Relationship Id="rId9" Type="http://schemas.openxmlformats.org/officeDocument/2006/relationships/chart" Target="charts/chart1.xml"/><Relationship Id="rId14" Type="http://schemas.openxmlformats.org/officeDocument/2006/relationships/hyperlink" Target="mailto:geomar@bk.ru" TargetMode="Externa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C:\Users\&#1043;&#1077;&#1086;&#1088;&#1075;&#1080;&#1081;\Desktop\&#1057;&#1090;&#1072;&#1090;&#1100;&#1103;%20&#1052;&#1048;&#1050;-2020\&#1056;&#1072;&#1089;&#1095;&#1077;&#1090;&#1099;\1%20&#1058;&#1077;&#1086;&#1088;&#1077;&#1090;&#1080;&#1095;%20&#1084;&#1072;&#1082;&#1089;&#1080;&#1084;&#1091;&#1084;.xlsx" TargetMode="External"/></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oleObject" Target="file:///C:\Users\&#1043;&#1077;&#1086;&#1088;&#1075;&#1080;&#1081;\Desktop\&#1054;&#1073;&#1097;&#1072;&#1103;%20&#1087;&#1072;&#1087;&#1082;&#1072;%202017\&#1052;&#1072;&#1090;.%20&#1084;&#1086;&#1076;&#1077;&#1083;&#1080;\&#1054;&#1087;&#1090;&#1080;&#1084;&#1080;&#1079;&#1072;&#1094;&#1080;&#1103;%20&#1058;&#1086;&#1082;&#1090;&#1086;&#1075;&#1091;&#1083;&#1072;%202014\&#1052;&#1086;&#1076;&#1077;&#1083;&#1100;%20&#1084;&#1085;&#1086;&#1075;&#1086;&#1083;&#1077;&#1090;&#1085;&#1077;&#1081;%20&#1086;&#1087;&#1090;&#1080;&#1084;&#1080;&#1079;&#1072;&#1094;&#1080;&#1080;%20&#1058;&#1086;&#1082;&#1090;&#1086;&#1075;&#1091;&#1083;&#1072;.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1" i="0" u="none" strike="noStrike" kern="1200" spc="0" baseline="0">
                <a:solidFill>
                  <a:schemeClr val="tx1">
                    <a:lumMod val="65000"/>
                    <a:lumOff val="35000"/>
                  </a:schemeClr>
                </a:solidFill>
                <a:latin typeface="+mn-lt"/>
                <a:ea typeface="+mn-ea"/>
                <a:cs typeface="+mn-cs"/>
              </a:defRPr>
            </a:pPr>
            <a:r>
              <a:rPr lang="ru-RU" sz="1200" b="1"/>
              <a:t>Рис. 1. Динамика уровня воды в водохранилище Нурекской ГЭС при разных режимах</a:t>
            </a:r>
          </a:p>
        </c:rich>
      </c:tx>
      <c:layout>
        <c:manualLayout>
          <c:xMode val="edge"/>
          <c:yMode val="edge"/>
          <c:x val="0.11584171166204438"/>
          <c:y val="2.9748624126134165E-3"/>
        </c:manualLayout>
      </c:layout>
      <c:overlay val="0"/>
      <c:spPr>
        <a:noFill/>
        <a:ln>
          <a:noFill/>
        </a:ln>
        <a:effectLst/>
      </c:spPr>
    </c:title>
    <c:autoTitleDeleted val="0"/>
    <c:plotArea>
      <c:layout>
        <c:manualLayout>
          <c:layoutTarget val="inner"/>
          <c:xMode val="edge"/>
          <c:yMode val="edge"/>
          <c:x val="0.10311602284348342"/>
          <c:y val="0.10062001524003047"/>
          <c:w val="0.87758148617312737"/>
          <c:h val="0.52194897438768018"/>
        </c:manualLayout>
      </c:layout>
      <c:lineChart>
        <c:grouping val="standard"/>
        <c:varyColors val="0"/>
        <c:ser>
          <c:idx val="0"/>
          <c:order val="0"/>
          <c:tx>
            <c:v>теоретический максимум выработки электроэнергии</c:v>
          </c:tx>
          <c:spPr>
            <a:ln w="25400" cap="rnd">
              <a:solidFill>
                <a:schemeClr val="tx1"/>
              </a:solidFill>
              <a:round/>
            </a:ln>
            <a:effectLst/>
          </c:spPr>
          <c:marker>
            <c:symbol val="none"/>
          </c:marker>
          <c:cat>
            <c:strRef>
              <c:f>Лист1!$C$6:$N$6</c:f>
              <c:strCache>
                <c:ptCount val="12"/>
                <c:pt idx="0">
                  <c:v>Сентябрь</c:v>
                </c:pt>
                <c:pt idx="1">
                  <c:v>Октябрь</c:v>
                </c:pt>
                <c:pt idx="2">
                  <c:v>Ноябрь</c:v>
                </c:pt>
                <c:pt idx="3">
                  <c:v>Декабрь</c:v>
                </c:pt>
                <c:pt idx="4">
                  <c:v>Январь</c:v>
                </c:pt>
                <c:pt idx="5">
                  <c:v>Февраль</c:v>
                </c:pt>
                <c:pt idx="6">
                  <c:v>Март</c:v>
                </c:pt>
                <c:pt idx="7">
                  <c:v>Апрель</c:v>
                </c:pt>
                <c:pt idx="8">
                  <c:v>Май</c:v>
                </c:pt>
                <c:pt idx="9">
                  <c:v>Июнь</c:v>
                </c:pt>
                <c:pt idx="10">
                  <c:v>Июль</c:v>
                </c:pt>
                <c:pt idx="11">
                  <c:v>Август</c:v>
                </c:pt>
              </c:strCache>
            </c:strRef>
          </c:cat>
          <c:val>
            <c:numRef>
              <c:f>Лист1!$C$23:$N$23</c:f>
              <c:numCache>
                <c:formatCode>General</c:formatCode>
                <c:ptCount val="12"/>
                <c:pt idx="0">
                  <c:v>910.92341757555664</c:v>
                </c:pt>
                <c:pt idx="1">
                  <c:v>901.97798029395176</c:v>
                </c:pt>
                <c:pt idx="2">
                  <c:v>904.59592477157707</c:v>
                </c:pt>
                <c:pt idx="3">
                  <c:v>908.37662938265646</c:v>
                </c:pt>
                <c:pt idx="4">
                  <c:v>909.50601848960855</c:v>
                </c:pt>
                <c:pt idx="5">
                  <c:v>908.26383068492328</c:v>
                </c:pt>
                <c:pt idx="6">
                  <c:v>905.96319039591549</c:v>
                </c:pt>
                <c:pt idx="7">
                  <c:v>905.67247508130652</c:v>
                </c:pt>
                <c:pt idx="8">
                  <c:v>904.1900360659497</c:v>
                </c:pt>
                <c:pt idx="9">
                  <c:v>901.00340916072639</c:v>
                </c:pt>
                <c:pt idx="10">
                  <c:v>906.92773411316523</c:v>
                </c:pt>
                <c:pt idx="11">
                  <c:v>910.00001874999998</c:v>
                </c:pt>
              </c:numCache>
            </c:numRef>
          </c:val>
          <c:smooth val="0"/>
          <c:extLst xmlns:c16r2="http://schemas.microsoft.com/office/drawing/2015/06/chart">
            <c:ext xmlns:c16="http://schemas.microsoft.com/office/drawing/2014/chart" uri="{C3380CC4-5D6E-409C-BE32-E72D297353CC}">
              <c16:uniqueId val="{00000000-24A6-4ED6-BF57-5B7AE5CEC2CF}"/>
            </c:ext>
          </c:extLst>
        </c:ser>
        <c:ser>
          <c:idx val="1"/>
          <c:order val="1"/>
          <c:tx>
            <c:v>выработка электроэнергии при ограничениях по условиям кавитации и огрпничения пропускной способности напорного тракта</c:v>
          </c:tx>
          <c:spPr>
            <a:ln w="31750" cap="rnd">
              <a:solidFill>
                <a:schemeClr val="tx1"/>
              </a:solidFill>
              <a:prstDash val="lgDashDotDot"/>
              <a:round/>
            </a:ln>
            <a:effectLst/>
          </c:spPr>
          <c:marker>
            <c:symbol val="none"/>
          </c:marker>
          <c:val>
            <c:numRef>
              <c:f>Лист1!$C$32:$N$32</c:f>
              <c:numCache>
                <c:formatCode>General</c:formatCode>
                <c:ptCount val="12"/>
                <c:pt idx="0">
                  <c:v>910.92341757555664</c:v>
                </c:pt>
                <c:pt idx="1">
                  <c:v>900.03684133210845</c:v>
                </c:pt>
                <c:pt idx="2">
                  <c:v>900.81629890710235</c:v>
                </c:pt>
                <c:pt idx="3">
                  <c:v>903.19078738780865</c:v>
                </c:pt>
                <c:pt idx="4">
                  <c:v>902.56318156164252</c:v>
                </c:pt>
                <c:pt idx="5">
                  <c:v>899.43312509795965</c:v>
                </c:pt>
                <c:pt idx="6">
                  <c:v>893.71790370526389</c:v>
                </c:pt>
                <c:pt idx="7">
                  <c:v>887.48706861929861</c:v>
                </c:pt>
                <c:pt idx="8">
                  <c:v>874.31734542196386</c:v>
                </c:pt>
                <c:pt idx="9">
                  <c:v>893.43145054414379</c:v>
                </c:pt>
                <c:pt idx="10">
                  <c:v>910.00001874999998</c:v>
                </c:pt>
                <c:pt idx="11">
                  <c:v>910.00001874999998</c:v>
                </c:pt>
              </c:numCache>
            </c:numRef>
          </c:val>
          <c:smooth val="0"/>
          <c:extLst xmlns:c16r2="http://schemas.microsoft.com/office/drawing/2015/06/chart">
            <c:ext xmlns:c16="http://schemas.microsoft.com/office/drawing/2014/chart" uri="{C3380CC4-5D6E-409C-BE32-E72D297353CC}">
              <c16:uniqueId val="{00000001-24A6-4ED6-BF57-5B7AE5CEC2CF}"/>
            </c:ext>
          </c:extLst>
        </c:ser>
        <c:ser>
          <c:idx val="2"/>
          <c:order val="2"/>
          <c:tx>
            <c:v>выработка при выравнивании ее по месяцам года</c:v>
          </c:tx>
          <c:spPr>
            <a:ln w="31750" cap="rnd">
              <a:solidFill>
                <a:schemeClr val="tx1"/>
              </a:solidFill>
              <a:prstDash val="lgDash"/>
              <a:round/>
            </a:ln>
            <a:effectLst/>
          </c:spPr>
          <c:marker>
            <c:symbol val="none"/>
          </c:marker>
          <c:val>
            <c:numRef>
              <c:f>Лист1!$C$34:$N$34</c:f>
              <c:numCache>
                <c:formatCode>General</c:formatCode>
                <c:ptCount val="12"/>
                <c:pt idx="0">
                  <c:v>910.46214191891238</c:v>
                </c:pt>
                <c:pt idx="1">
                  <c:v>908.59960907995992</c:v>
                </c:pt>
                <c:pt idx="2">
                  <c:v>904.48138079355806</c:v>
                </c:pt>
                <c:pt idx="3">
                  <c:v>898.64192162902111</c:v>
                </c:pt>
                <c:pt idx="4">
                  <c:v>891.46905647044355</c:v>
                </c:pt>
                <c:pt idx="5">
                  <c:v>882.29027724626599</c:v>
                </c:pt>
                <c:pt idx="6">
                  <c:v>873.99717057147734</c:v>
                </c:pt>
                <c:pt idx="7">
                  <c:v>872.62063488513411</c:v>
                </c:pt>
                <c:pt idx="8">
                  <c:v>884.09207908042549</c:v>
                </c:pt>
                <c:pt idx="9">
                  <c:v>901.87518795638039</c:v>
                </c:pt>
                <c:pt idx="10">
                  <c:v>910.00001874999998</c:v>
                </c:pt>
                <c:pt idx="11">
                  <c:v>910.00001874999998</c:v>
                </c:pt>
              </c:numCache>
            </c:numRef>
          </c:val>
          <c:smooth val="0"/>
          <c:extLst xmlns:c16r2="http://schemas.microsoft.com/office/drawing/2015/06/chart">
            <c:ext xmlns:c16="http://schemas.microsoft.com/office/drawing/2014/chart" uri="{C3380CC4-5D6E-409C-BE32-E72D297353CC}">
              <c16:uniqueId val="{00000002-24A6-4ED6-BF57-5B7AE5CEC2CF}"/>
            </c:ext>
          </c:extLst>
        </c:ser>
        <c:ser>
          <c:idx val="3"/>
          <c:order val="3"/>
          <c:tx>
            <c:v>НПУ</c:v>
          </c:tx>
          <c:spPr>
            <a:ln w="28575" cap="rnd">
              <a:solidFill>
                <a:schemeClr val="accent4"/>
              </a:solidFill>
              <a:round/>
            </a:ln>
            <a:effectLst/>
          </c:spPr>
          <c:marker>
            <c:symbol val="none"/>
          </c:marker>
          <c:val>
            <c:numRef>
              <c:f>Лист1!$C$36:$N$36</c:f>
              <c:numCache>
                <c:formatCode>General</c:formatCode>
                <c:ptCount val="12"/>
                <c:pt idx="0">
                  <c:v>910</c:v>
                </c:pt>
                <c:pt idx="1">
                  <c:v>910</c:v>
                </c:pt>
                <c:pt idx="2">
                  <c:v>910</c:v>
                </c:pt>
                <c:pt idx="3">
                  <c:v>910</c:v>
                </c:pt>
                <c:pt idx="4">
                  <c:v>910</c:v>
                </c:pt>
                <c:pt idx="5">
                  <c:v>910</c:v>
                </c:pt>
                <c:pt idx="6">
                  <c:v>910</c:v>
                </c:pt>
                <c:pt idx="7">
                  <c:v>910</c:v>
                </c:pt>
                <c:pt idx="8">
                  <c:v>910</c:v>
                </c:pt>
                <c:pt idx="9">
                  <c:v>910</c:v>
                </c:pt>
                <c:pt idx="10">
                  <c:v>910</c:v>
                </c:pt>
                <c:pt idx="11">
                  <c:v>910</c:v>
                </c:pt>
              </c:numCache>
            </c:numRef>
          </c:val>
          <c:smooth val="0"/>
          <c:extLst xmlns:c16r2="http://schemas.microsoft.com/office/drawing/2015/06/chart">
            <c:ext xmlns:c16="http://schemas.microsoft.com/office/drawing/2014/chart" uri="{C3380CC4-5D6E-409C-BE32-E72D297353CC}">
              <c16:uniqueId val="{00000003-24A6-4ED6-BF57-5B7AE5CEC2CF}"/>
            </c:ext>
          </c:extLst>
        </c:ser>
        <c:ser>
          <c:idx val="4"/>
          <c:order val="4"/>
          <c:tx>
            <c:v>УМО</c:v>
          </c:tx>
          <c:spPr>
            <a:ln w="28575" cap="rnd">
              <a:solidFill>
                <a:schemeClr val="accent5"/>
              </a:solidFill>
              <a:round/>
            </a:ln>
            <a:effectLst/>
          </c:spPr>
          <c:marker>
            <c:symbol val="none"/>
          </c:marker>
          <c:val>
            <c:numRef>
              <c:f>Лист1!$C$38:$N$38</c:f>
              <c:numCache>
                <c:formatCode>General</c:formatCode>
                <c:ptCount val="12"/>
                <c:pt idx="0">
                  <c:v>857</c:v>
                </c:pt>
                <c:pt idx="1">
                  <c:v>857</c:v>
                </c:pt>
                <c:pt idx="2">
                  <c:v>857</c:v>
                </c:pt>
                <c:pt idx="3">
                  <c:v>857</c:v>
                </c:pt>
                <c:pt idx="4">
                  <c:v>857</c:v>
                </c:pt>
                <c:pt idx="5">
                  <c:v>857</c:v>
                </c:pt>
                <c:pt idx="6">
                  <c:v>857</c:v>
                </c:pt>
                <c:pt idx="7">
                  <c:v>857</c:v>
                </c:pt>
                <c:pt idx="8">
                  <c:v>857</c:v>
                </c:pt>
                <c:pt idx="9">
                  <c:v>857</c:v>
                </c:pt>
                <c:pt idx="10">
                  <c:v>857</c:v>
                </c:pt>
                <c:pt idx="11">
                  <c:v>857</c:v>
                </c:pt>
              </c:numCache>
            </c:numRef>
          </c:val>
          <c:smooth val="0"/>
          <c:extLst xmlns:c16r2="http://schemas.microsoft.com/office/drawing/2015/06/chart">
            <c:ext xmlns:c16="http://schemas.microsoft.com/office/drawing/2014/chart" uri="{C3380CC4-5D6E-409C-BE32-E72D297353CC}">
              <c16:uniqueId val="{00000004-24A6-4ED6-BF57-5B7AE5CEC2CF}"/>
            </c:ext>
          </c:extLst>
        </c:ser>
        <c:dLbls>
          <c:showLegendKey val="0"/>
          <c:showVal val="0"/>
          <c:showCatName val="0"/>
          <c:showSerName val="0"/>
          <c:showPercent val="0"/>
          <c:showBubbleSize val="0"/>
        </c:dLbls>
        <c:marker val="1"/>
        <c:smooth val="0"/>
        <c:axId val="154037248"/>
        <c:axId val="154043136"/>
      </c:lineChart>
      <c:catAx>
        <c:axId val="154037248"/>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endParaRPr lang="ru-RU"/>
          </a:p>
        </c:txPr>
        <c:crossAx val="154043136"/>
        <c:crosses val="autoZero"/>
        <c:auto val="1"/>
        <c:lblAlgn val="ctr"/>
        <c:lblOffset val="100"/>
        <c:noMultiLvlLbl val="0"/>
      </c:catAx>
      <c:valAx>
        <c:axId val="154043136"/>
        <c:scaling>
          <c:orientation val="minMax"/>
          <c:min val="84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1" i="0" u="none" strike="noStrike" kern="1200" baseline="0">
                    <a:solidFill>
                      <a:schemeClr val="tx1">
                        <a:lumMod val="65000"/>
                        <a:lumOff val="35000"/>
                      </a:schemeClr>
                    </a:solidFill>
                    <a:latin typeface="+mn-lt"/>
                    <a:ea typeface="+mn-ea"/>
                    <a:cs typeface="+mn-cs"/>
                  </a:defRPr>
                </a:pPr>
                <a:r>
                  <a:rPr lang="ru-RU" b="1"/>
                  <a:t>отметка воды в водохранилище, м</a:t>
                </a:r>
              </a:p>
              <a:p>
                <a:pPr>
                  <a:defRPr sz="1000" b="1" i="0" u="none" strike="noStrike" kern="1200" baseline="0">
                    <a:solidFill>
                      <a:schemeClr val="tx1">
                        <a:lumMod val="65000"/>
                        <a:lumOff val="35000"/>
                      </a:schemeClr>
                    </a:solidFill>
                    <a:latin typeface="+mn-lt"/>
                    <a:ea typeface="+mn-ea"/>
                    <a:cs typeface="+mn-cs"/>
                  </a:defRPr>
                </a:pPr>
                <a:endParaRPr lang="ru-RU" b="1"/>
              </a:p>
            </c:rich>
          </c:tx>
          <c:layout>
            <c:manualLayout>
              <c:xMode val="edge"/>
              <c:yMode val="edge"/>
              <c:x val="3.4628835478943006E-3"/>
              <c:y val="0.17065825272510279"/>
            </c:manualLayout>
          </c:layout>
          <c:overlay val="0"/>
          <c:spPr>
            <a:noFill/>
            <a:ln>
              <a:noFill/>
            </a:ln>
            <a:effectLst/>
          </c:sp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54037248"/>
        <c:crosses val="autoZero"/>
        <c:crossBetween val="between"/>
      </c:valAx>
      <c:spPr>
        <a:noFill/>
        <a:ln>
          <a:noFill/>
        </a:ln>
        <a:effectLst/>
      </c:spPr>
    </c:plotArea>
    <c:legend>
      <c:legendPos val="b"/>
      <c:legendEntry>
        <c:idx val="3"/>
        <c:delete val="1"/>
      </c:legendEntry>
      <c:legendEntry>
        <c:idx val="4"/>
        <c:delete val="1"/>
      </c:legendEntry>
      <c:layout>
        <c:manualLayout>
          <c:xMode val="edge"/>
          <c:yMode val="edge"/>
          <c:x val="0"/>
          <c:y val="0.7904675896555583"/>
          <c:w val="0.99859976348493584"/>
          <c:h val="0.20953241955866628"/>
        </c:manualLayout>
      </c:layout>
      <c:overlay val="0"/>
      <c:spPr>
        <a:solidFill>
          <a:schemeClr val="accent4">
            <a:lumMod val="20000"/>
            <a:lumOff val="80000"/>
          </a:schemeClr>
        </a:solidFill>
        <a:ln>
          <a:solidFill>
            <a:schemeClr val="accent1"/>
          </a:solidFill>
        </a:ln>
        <a:effectLst/>
      </c:spPr>
      <c:txPr>
        <a:bodyPr rot="0" spcFirstLastPara="1" vertOverflow="ellipsis" vert="horz" wrap="square" anchor="ctr" anchorCtr="1"/>
        <a:lstStyle/>
        <a:p>
          <a:pPr algn="l">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solidFill>
      <a:round/>
    </a:ln>
    <a:effectLst/>
  </c:spPr>
  <c:txPr>
    <a:bodyPr/>
    <a:lstStyle/>
    <a:p>
      <a:pPr>
        <a:defRPr/>
      </a:pPr>
      <a:endParaRPr lang="ru-RU"/>
    </a:p>
  </c:txPr>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a:pPr>
            <a:r>
              <a:rPr lang="ru-RU" sz="1200"/>
              <a:t>Рис. 2. Максимизация выработки электроэнергии при ее 100-% выравнивании</a:t>
            </a:r>
          </a:p>
        </c:rich>
      </c:tx>
      <c:layout>
        <c:manualLayout>
          <c:xMode val="edge"/>
          <c:yMode val="edge"/>
          <c:x val="0.14393364111153664"/>
          <c:y val="9.8199672667757774E-3"/>
        </c:manualLayout>
      </c:layout>
      <c:overlay val="0"/>
    </c:title>
    <c:autoTitleDeleted val="0"/>
    <c:plotArea>
      <c:layout>
        <c:manualLayout>
          <c:layoutTarget val="inner"/>
          <c:xMode val="edge"/>
          <c:yMode val="edge"/>
          <c:x val="0.12241767213625288"/>
          <c:y val="0.12783148833073443"/>
          <c:w val="0.76659178425786045"/>
          <c:h val="0.70084410479786585"/>
        </c:manualLayout>
      </c:layout>
      <c:scatterChart>
        <c:scatterStyle val="smoothMarker"/>
        <c:varyColors val="0"/>
        <c:ser>
          <c:idx val="1"/>
          <c:order val="1"/>
          <c:tx>
            <c:v>выработка электроэнергии</c:v>
          </c:tx>
          <c:spPr>
            <a:ln w="31750">
              <a:solidFill>
                <a:schemeClr val="tx1"/>
              </a:solidFill>
              <a:prstDash val="dash"/>
            </a:ln>
          </c:spPr>
          <c:marker>
            <c:symbol val="none"/>
          </c:marker>
          <c:xVal>
            <c:numRef>
              <c:f>'100% выр'!$B$3:$R$3</c:f>
              <c:numCache>
                <c:formatCode>General</c:formatCode>
                <c:ptCount val="17"/>
                <c:pt idx="0">
                  <c:v>1991</c:v>
                </c:pt>
                <c:pt idx="1">
                  <c:v>1992</c:v>
                </c:pt>
                <c:pt idx="2">
                  <c:v>1993</c:v>
                </c:pt>
                <c:pt idx="3">
                  <c:v>1994</c:v>
                </c:pt>
                <c:pt idx="4">
                  <c:v>1995</c:v>
                </c:pt>
                <c:pt idx="5">
                  <c:v>1996</c:v>
                </c:pt>
                <c:pt idx="6">
                  <c:v>1997</c:v>
                </c:pt>
                <c:pt idx="7">
                  <c:v>1998</c:v>
                </c:pt>
                <c:pt idx="8">
                  <c:v>1999</c:v>
                </c:pt>
                <c:pt idx="9">
                  <c:v>2000</c:v>
                </c:pt>
                <c:pt idx="10">
                  <c:v>2001</c:v>
                </c:pt>
                <c:pt idx="11">
                  <c:v>2002</c:v>
                </c:pt>
                <c:pt idx="12">
                  <c:v>2003</c:v>
                </c:pt>
                <c:pt idx="13">
                  <c:v>2004</c:v>
                </c:pt>
                <c:pt idx="14">
                  <c:v>2005</c:v>
                </c:pt>
                <c:pt idx="15">
                  <c:v>2006</c:v>
                </c:pt>
                <c:pt idx="16">
                  <c:v>2007</c:v>
                </c:pt>
              </c:numCache>
            </c:numRef>
          </c:xVal>
          <c:yVal>
            <c:numRef>
              <c:f>'100% выр'!$B$16:$R$16</c:f>
              <c:numCache>
                <c:formatCode>0.0</c:formatCode>
                <c:ptCount val="17"/>
                <c:pt idx="0">
                  <c:v>5539.49954906519</c:v>
                </c:pt>
                <c:pt idx="1">
                  <c:v>5539.4999546881681</c:v>
                </c:pt>
                <c:pt idx="2">
                  <c:v>5539.5001513343659</c:v>
                </c:pt>
                <c:pt idx="3">
                  <c:v>5539.4997104398772</c:v>
                </c:pt>
                <c:pt idx="4">
                  <c:v>5539.5004874621109</c:v>
                </c:pt>
                <c:pt idx="5">
                  <c:v>5539.499627582326</c:v>
                </c:pt>
                <c:pt idx="6">
                  <c:v>5539.499723160282</c:v>
                </c:pt>
                <c:pt idx="7">
                  <c:v>5539.5002341206664</c:v>
                </c:pt>
                <c:pt idx="8">
                  <c:v>5539.5004950857001</c:v>
                </c:pt>
                <c:pt idx="9">
                  <c:v>5539.4995414710265</c:v>
                </c:pt>
                <c:pt idx="10">
                  <c:v>5539.4998088516177</c:v>
                </c:pt>
                <c:pt idx="11">
                  <c:v>5539.4995415113308</c:v>
                </c:pt>
                <c:pt idx="12">
                  <c:v>5539.4996550464639</c:v>
                </c:pt>
                <c:pt idx="13">
                  <c:v>5539.4999898898732</c:v>
                </c:pt>
                <c:pt idx="14">
                  <c:v>5539.5001066652503</c:v>
                </c:pt>
                <c:pt idx="15">
                  <c:v>5539.5001596674665</c:v>
                </c:pt>
                <c:pt idx="16">
                  <c:v>5539.499563332236</c:v>
                </c:pt>
              </c:numCache>
            </c:numRef>
          </c:yVal>
          <c:smooth val="1"/>
          <c:extLst xmlns:c16r2="http://schemas.microsoft.com/office/drawing/2015/06/chart">
            <c:ext xmlns:c16="http://schemas.microsoft.com/office/drawing/2014/chart" uri="{C3380CC4-5D6E-409C-BE32-E72D297353CC}">
              <c16:uniqueId val="{00000000-58AE-4C62-8FF3-D9DCE1B92088}"/>
            </c:ext>
          </c:extLst>
        </c:ser>
        <c:dLbls>
          <c:showLegendKey val="0"/>
          <c:showVal val="0"/>
          <c:showCatName val="0"/>
          <c:showSerName val="0"/>
          <c:showPercent val="0"/>
          <c:showBubbleSize val="0"/>
        </c:dLbls>
        <c:axId val="154216320"/>
        <c:axId val="154222592"/>
      </c:scatterChart>
      <c:scatterChart>
        <c:scatterStyle val="smoothMarker"/>
        <c:varyColors val="0"/>
        <c:ser>
          <c:idx val="0"/>
          <c:order val="0"/>
          <c:tx>
            <c:v>объем водохранилища</c:v>
          </c:tx>
          <c:spPr>
            <a:ln w="31750">
              <a:solidFill>
                <a:schemeClr val="tx1"/>
              </a:solidFill>
            </a:ln>
          </c:spPr>
          <c:marker>
            <c:symbol val="none"/>
          </c:marker>
          <c:xVal>
            <c:numRef>
              <c:f>'100% выр'!$B$3:$R$3</c:f>
              <c:numCache>
                <c:formatCode>General</c:formatCode>
                <c:ptCount val="17"/>
                <c:pt idx="0">
                  <c:v>1991</c:v>
                </c:pt>
                <c:pt idx="1">
                  <c:v>1992</c:v>
                </c:pt>
                <c:pt idx="2">
                  <c:v>1993</c:v>
                </c:pt>
                <c:pt idx="3">
                  <c:v>1994</c:v>
                </c:pt>
                <c:pt idx="4">
                  <c:v>1995</c:v>
                </c:pt>
                <c:pt idx="5">
                  <c:v>1996</c:v>
                </c:pt>
                <c:pt idx="6">
                  <c:v>1997</c:v>
                </c:pt>
                <c:pt idx="7">
                  <c:v>1998</c:v>
                </c:pt>
                <c:pt idx="8">
                  <c:v>1999</c:v>
                </c:pt>
                <c:pt idx="9">
                  <c:v>2000</c:v>
                </c:pt>
                <c:pt idx="10">
                  <c:v>2001</c:v>
                </c:pt>
                <c:pt idx="11">
                  <c:v>2002</c:v>
                </c:pt>
                <c:pt idx="12">
                  <c:v>2003</c:v>
                </c:pt>
                <c:pt idx="13">
                  <c:v>2004</c:v>
                </c:pt>
                <c:pt idx="14">
                  <c:v>2005</c:v>
                </c:pt>
                <c:pt idx="15">
                  <c:v>2006</c:v>
                </c:pt>
                <c:pt idx="16">
                  <c:v>2007</c:v>
                </c:pt>
              </c:numCache>
            </c:numRef>
          </c:xVal>
          <c:yVal>
            <c:numRef>
              <c:f>'100% выр'!$B$7:$R$7</c:f>
              <c:numCache>
                <c:formatCode>0.00</c:formatCode>
                <c:ptCount val="17"/>
                <c:pt idx="0">
                  <c:v>17.333863000000001</c:v>
                </c:pt>
                <c:pt idx="1">
                  <c:v>16.187253000000002</c:v>
                </c:pt>
                <c:pt idx="2">
                  <c:v>16.520518000000003</c:v>
                </c:pt>
                <c:pt idx="3">
                  <c:v>18.739838000000006</c:v>
                </c:pt>
                <c:pt idx="4">
                  <c:v>16.610435000000003</c:v>
                </c:pt>
                <c:pt idx="5">
                  <c:v>17.185799000000003</c:v>
                </c:pt>
                <c:pt idx="6">
                  <c:v>14.561463000000003</c:v>
                </c:pt>
                <c:pt idx="7">
                  <c:v>14.442449000000003</c:v>
                </c:pt>
                <c:pt idx="8">
                  <c:v>15.084409000000003</c:v>
                </c:pt>
                <c:pt idx="9">
                  <c:v>13.754984000000004</c:v>
                </c:pt>
                <c:pt idx="10">
                  <c:v>11.554144000000004</c:v>
                </c:pt>
                <c:pt idx="11">
                  <c:v>13.396982000000005</c:v>
                </c:pt>
                <c:pt idx="12">
                  <c:v>15.037323000000002</c:v>
                </c:pt>
                <c:pt idx="13">
                  <c:v>18.549973000000005</c:v>
                </c:pt>
                <c:pt idx="14">
                  <c:v>19.50849800000001</c:v>
                </c:pt>
                <c:pt idx="15">
                  <c:v>19.342794000000012</c:v>
                </c:pt>
                <c:pt idx="16">
                  <c:v>18.400334000000012</c:v>
                </c:pt>
              </c:numCache>
            </c:numRef>
          </c:yVal>
          <c:smooth val="1"/>
          <c:extLst xmlns:c16r2="http://schemas.microsoft.com/office/drawing/2015/06/chart">
            <c:ext xmlns:c16="http://schemas.microsoft.com/office/drawing/2014/chart" uri="{C3380CC4-5D6E-409C-BE32-E72D297353CC}">
              <c16:uniqueId val="{00000001-58AE-4C62-8FF3-D9DCE1B92088}"/>
            </c:ext>
          </c:extLst>
        </c:ser>
        <c:dLbls>
          <c:showLegendKey val="0"/>
          <c:showVal val="0"/>
          <c:showCatName val="0"/>
          <c:showSerName val="0"/>
          <c:showPercent val="0"/>
          <c:showBubbleSize val="0"/>
        </c:dLbls>
        <c:axId val="154234880"/>
        <c:axId val="154224512"/>
      </c:scatterChart>
      <c:valAx>
        <c:axId val="154216320"/>
        <c:scaling>
          <c:orientation val="minMax"/>
          <c:max val="2007"/>
          <c:min val="1991"/>
        </c:scaling>
        <c:delete val="0"/>
        <c:axPos val="b"/>
        <c:title>
          <c:tx>
            <c:rich>
              <a:bodyPr/>
              <a:lstStyle/>
              <a:p>
                <a:pPr>
                  <a:defRPr/>
                </a:pPr>
                <a:r>
                  <a:rPr lang="ru-RU"/>
                  <a:t>годы</a:t>
                </a:r>
              </a:p>
            </c:rich>
          </c:tx>
          <c:layout>
            <c:manualLayout>
              <c:xMode val="edge"/>
              <c:yMode val="edge"/>
              <c:x val="0.4481399899838816"/>
              <c:y val="0.87467118574171687"/>
            </c:manualLayout>
          </c:layout>
          <c:overlay val="0"/>
        </c:title>
        <c:numFmt formatCode="General" sourceLinked="1"/>
        <c:majorTickMark val="none"/>
        <c:minorTickMark val="none"/>
        <c:tickLblPos val="nextTo"/>
        <c:txPr>
          <a:bodyPr/>
          <a:lstStyle/>
          <a:p>
            <a:pPr>
              <a:defRPr sz="800"/>
            </a:pPr>
            <a:endParaRPr lang="ru-RU"/>
          </a:p>
        </c:txPr>
        <c:crossAx val="154222592"/>
        <c:crosses val="autoZero"/>
        <c:crossBetween val="midCat"/>
        <c:majorUnit val="1"/>
      </c:valAx>
      <c:valAx>
        <c:axId val="154222592"/>
        <c:scaling>
          <c:orientation val="minMax"/>
          <c:max val="5545"/>
          <c:min val="5535"/>
        </c:scaling>
        <c:delete val="0"/>
        <c:axPos val="l"/>
        <c:majorGridlines/>
        <c:title>
          <c:tx>
            <c:rich>
              <a:bodyPr/>
              <a:lstStyle/>
              <a:p>
                <a:pPr>
                  <a:defRPr/>
                </a:pPr>
                <a:r>
                  <a:rPr lang="ru-RU"/>
                  <a:t>Выаботка электроэнергии, млн. кВт.ч</a:t>
                </a:r>
              </a:p>
            </c:rich>
          </c:tx>
          <c:layout>
            <c:manualLayout>
              <c:xMode val="edge"/>
              <c:yMode val="edge"/>
              <c:x val="2.137894174238375E-3"/>
              <c:y val="0.18503730814335606"/>
            </c:manualLayout>
          </c:layout>
          <c:overlay val="0"/>
        </c:title>
        <c:numFmt formatCode="General" sourceLinked="0"/>
        <c:majorTickMark val="none"/>
        <c:minorTickMark val="none"/>
        <c:tickLblPos val="nextTo"/>
        <c:crossAx val="154216320"/>
        <c:crosses val="autoZero"/>
        <c:crossBetween val="midCat"/>
        <c:majorUnit val="1"/>
      </c:valAx>
      <c:valAx>
        <c:axId val="154224512"/>
        <c:scaling>
          <c:orientation val="minMax"/>
          <c:max val="20"/>
          <c:min val="11"/>
        </c:scaling>
        <c:delete val="0"/>
        <c:axPos val="r"/>
        <c:title>
          <c:tx>
            <c:rich>
              <a:bodyPr/>
              <a:lstStyle/>
              <a:p>
                <a:pPr>
                  <a:defRPr/>
                </a:pPr>
                <a:r>
                  <a:rPr lang="ru-RU"/>
                  <a:t>Объем</a:t>
                </a:r>
                <a:r>
                  <a:rPr lang="ru-RU" baseline="0"/>
                  <a:t> водохранидища, км</a:t>
                </a:r>
                <a:r>
                  <a:rPr lang="ru-RU" baseline="30000"/>
                  <a:t>3</a:t>
                </a:r>
              </a:p>
            </c:rich>
          </c:tx>
          <c:layout>
            <c:manualLayout>
              <c:xMode val="edge"/>
              <c:yMode val="edge"/>
              <c:x val="0.948690539818279"/>
              <c:y val="0.23466087606479635"/>
            </c:manualLayout>
          </c:layout>
          <c:overlay val="0"/>
        </c:title>
        <c:numFmt formatCode="General" sourceLinked="0"/>
        <c:majorTickMark val="out"/>
        <c:minorTickMark val="none"/>
        <c:tickLblPos val="nextTo"/>
        <c:crossAx val="154234880"/>
        <c:crosses val="max"/>
        <c:crossBetween val="midCat"/>
        <c:majorUnit val="1"/>
      </c:valAx>
      <c:valAx>
        <c:axId val="154234880"/>
        <c:scaling>
          <c:orientation val="minMax"/>
        </c:scaling>
        <c:delete val="1"/>
        <c:axPos val="b"/>
        <c:majorGridlines/>
        <c:numFmt formatCode="General" sourceLinked="1"/>
        <c:majorTickMark val="out"/>
        <c:minorTickMark val="none"/>
        <c:tickLblPos val="nextTo"/>
        <c:crossAx val="154224512"/>
        <c:crosses val="autoZero"/>
        <c:crossBetween val="midCat"/>
      </c:valAx>
    </c:plotArea>
    <c:legend>
      <c:legendPos val="b"/>
      <c:layout>
        <c:manualLayout>
          <c:xMode val="edge"/>
          <c:yMode val="edge"/>
          <c:x val="0.16143861760732608"/>
          <c:y val="0.93753547173215457"/>
          <c:w val="0.6728468080987472"/>
          <c:h val="5.9191205845586813E-2"/>
        </c:manualLayout>
      </c:layout>
      <c:overlay val="0"/>
      <c:spPr>
        <a:solidFill>
          <a:schemeClr val="accent6">
            <a:lumMod val="20000"/>
            <a:lumOff val="80000"/>
          </a:schemeClr>
        </a:solidFill>
        <a:ln>
          <a:solidFill>
            <a:schemeClr val="accent1"/>
          </a:solidFill>
        </a:ln>
      </c:spPr>
    </c:legend>
    <c:plotVisOnly val="1"/>
    <c:dispBlanksAs val="gap"/>
    <c:showDLblsOverMax val="0"/>
  </c:chart>
  <c:externalData r:id="rId1">
    <c:autoUpdate val="0"/>
  </c:externalData>
  <c:userShapes r:id="rId2"/>
</c:chartSpace>
</file>

<file path=word/drawings/drawing1.xml><?xml version="1.0" encoding="utf-8"?>
<c:userShapes xmlns:c="http://schemas.openxmlformats.org/drawingml/2006/chart">
  <cdr:relSizeAnchor xmlns:cdr="http://schemas.openxmlformats.org/drawingml/2006/chartDrawing">
    <cdr:from>
      <cdr:x>0.31472</cdr:x>
      <cdr:y>0.45235</cdr:y>
    </cdr:from>
    <cdr:to>
      <cdr:x>0.41892</cdr:x>
      <cdr:y>0.49848</cdr:y>
    </cdr:to>
    <cdr:sp macro="" textlink="">
      <cdr:nvSpPr>
        <cdr:cNvPr id="2" name="Надпись 1"/>
        <cdr:cNvSpPr txBox="1"/>
      </cdr:nvSpPr>
      <cdr:spPr>
        <a:xfrm xmlns:a="http://schemas.openxmlformats.org/drawingml/2006/main">
          <a:off x="1869549" y="1780901"/>
          <a:ext cx="618992" cy="18161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ru-RU" sz="1100"/>
            <a:t>УМО</a:t>
          </a:r>
        </a:p>
      </cdr:txBody>
    </cdr:sp>
  </cdr:relSizeAnchor>
  <cdr:relSizeAnchor xmlns:cdr="http://schemas.openxmlformats.org/drawingml/2006/chartDrawing">
    <cdr:from>
      <cdr:x>0.63939</cdr:x>
      <cdr:y>0.14993</cdr:y>
    </cdr:from>
    <cdr:to>
      <cdr:x>0.78148</cdr:x>
      <cdr:y>0.20266</cdr:y>
    </cdr:to>
    <cdr:sp macro="" textlink="">
      <cdr:nvSpPr>
        <cdr:cNvPr id="3" name="Надпись 2"/>
        <cdr:cNvSpPr txBox="1"/>
      </cdr:nvSpPr>
      <cdr:spPr>
        <a:xfrm xmlns:a="http://schemas.openxmlformats.org/drawingml/2006/main">
          <a:off x="3798277" y="640080"/>
          <a:ext cx="844062" cy="22508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ru-RU" sz="1100"/>
        </a:p>
      </cdr:txBody>
    </cdr:sp>
  </cdr:relSizeAnchor>
  <cdr:relSizeAnchor xmlns:cdr="http://schemas.openxmlformats.org/drawingml/2006/chartDrawing">
    <cdr:from>
      <cdr:x>0.68626</cdr:x>
      <cdr:y>0.11351</cdr:y>
    </cdr:from>
    <cdr:to>
      <cdr:x>0.80199</cdr:x>
      <cdr:y>0.17742</cdr:y>
    </cdr:to>
    <cdr:sp macro="" textlink="">
      <cdr:nvSpPr>
        <cdr:cNvPr id="4" name="Надпись 3"/>
        <cdr:cNvSpPr txBox="1"/>
      </cdr:nvSpPr>
      <cdr:spPr>
        <a:xfrm xmlns:a="http://schemas.openxmlformats.org/drawingml/2006/main">
          <a:off x="4076685" y="446888"/>
          <a:ext cx="687486" cy="251612"/>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ru-RU" sz="1100"/>
            <a:t>НПУ</a:t>
          </a:r>
        </a:p>
      </cdr:txBody>
    </cdr:sp>
  </cdr:relSizeAnchor>
</c:userShapes>
</file>

<file path=word/drawings/drawing2.xml><?xml version="1.0" encoding="utf-8"?>
<c:userShapes xmlns:c="http://schemas.openxmlformats.org/drawingml/2006/chart">
  <cdr:relSizeAnchor xmlns:cdr="http://schemas.openxmlformats.org/drawingml/2006/chartDrawing">
    <cdr:from>
      <cdr:x>0.64778</cdr:x>
      <cdr:y>0.73486</cdr:y>
    </cdr:from>
    <cdr:to>
      <cdr:x>0.86176</cdr:x>
      <cdr:y>0.80851</cdr:y>
    </cdr:to>
    <cdr:sp macro="" textlink="">
      <cdr:nvSpPr>
        <cdr:cNvPr id="2" name="TextBox 1"/>
        <cdr:cNvSpPr txBox="1"/>
      </cdr:nvSpPr>
      <cdr:spPr>
        <a:xfrm xmlns:a="http://schemas.openxmlformats.org/drawingml/2006/main">
          <a:off x="3848100" y="2851150"/>
          <a:ext cx="1271099" cy="285749"/>
        </a:xfrm>
        <a:prstGeom xmlns:a="http://schemas.openxmlformats.org/drawingml/2006/main" prst="rect">
          <a:avLst/>
        </a:prstGeom>
        <a:solidFill xmlns:a="http://schemas.openxmlformats.org/drawingml/2006/main">
          <a:schemeClr val="accent6">
            <a:lumMod val="20000"/>
            <a:lumOff val="80000"/>
          </a:schemeClr>
        </a:solidFill>
        <a:ln xmlns:a="http://schemas.openxmlformats.org/drawingml/2006/main">
          <a:solidFill>
            <a:srgbClr val="0070C0"/>
          </a:solidFill>
        </a:ln>
      </cdr:spPr>
      <cdr:txBody>
        <a:bodyPr xmlns:a="http://schemas.openxmlformats.org/drawingml/2006/main" wrap="square" rtlCol="0" anchor="ctr" anchorCtr="0">
          <a:noAutofit/>
        </a:bodyPr>
        <a:lstStyle xmlns:a="http://schemas.openxmlformats.org/drawingml/2006/main"/>
        <a:p xmlns:a="http://schemas.openxmlformats.org/drawingml/2006/main">
          <a:r>
            <a:rPr lang="ru-RU" sz="1200" b="1">
              <a:sym typeface="Symbol"/>
            </a:rPr>
            <a:t>Э = 94.17 ТВт.ч</a:t>
          </a:r>
          <a:endParaRPr lang="ru-RU" sz="1200" b="1"/>
        </a:p>
      </cdr:txBody>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A17FCF-624F-4F98-B0C5-5725802D2F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567</TotalTime>
  <Pages>5</Pages>
  <Words>1738</Words>
  <Characters>9912</Characters>
  <Application>Microsoft Office Word</Application>
  <DocSecurity>0</DocSecurity>
  <Lines>82</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11627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Георгий teremok</dc:creator>
  <cp:keywords/>
  <dc:description/>
  <cp:lastModifiedBy>Admin</cp:lastModifiedBy>
  <cp:revision>30</cp:revision>
  <cp:lastPrinted>2020-11-23T07:08:00Z</cp:lastPrinted>
  <dcterms:created xsi:type="dcterms:W3CDTF">2019-11-23T15:22:00Z</dcterms:created>
  <dcterms:modified xsi:type="dcterms:W3CDTF">2020-11-23T09:56:00Z</dcterms:modified>
</cp:coreProperties>
</file>