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F4A" w:rsidRDefault="00CB25F7" w:rsidP="00CB25F7">
      <w:pPr>
        <w:spacing w:line="240" w:lineRule="auto"/>
        <w:ind w:firstLine="720"/>
      </w:pPr>
      <w:r>
        <w:t>УДК 532.5</w:t>
      </w:r>
    </w:p>
    <w:p w:rsidR="00CB25F7" w:rsidRPr="00731825" w:rsidRDefault="00D9282F" w:rsidP="00CB25F7">
      <w:pPr>
        <w:spacing w:line="240" w:lineRule="auto"/>
        <w:ind w:firstLine="0"/>
        <w:jc w:val="center"/>
        <w:rPr>
          <w:b/>
          <w:caps/>
        </w:rPr>
      </w:pPr>
      <w:r w:rsidRPr="00731825">
        <w:rPr>
          <w:b/>
          <w:caps/>
        </w:rPr>
        <w:t xml:space="preserve">Теоретическое обоснование повышения энергоэффективности </w:t>
      </w:r>
      <w:r w:rsidR="00FD003A" w:rsidRPr="00731825">
        <w:rPr>
          <w:b/>
          <w:caps/>
        </w:rPr>
        <w:t>опор</w:t>
      </w:r>
      <w:r w:rsidRPr="00731825">
        <w:rPr>
          <w:b/>
          <w:caps/>
        </w:rPr>
        <w:t xml:space="preserve"> жидкостного трения за счет создания температурного клина в смазочном слое</w:t>
      </w:r>
    </w:p>
    <w:p w:rsidR="00CB25F7" w:rsidRDefault="00CB25F7" w:rsidP="00CB25F7">
      <w:pPr>
        <w:spacing w:line="240" w:lineRule="auto"/>
        <w:ind w:firstLine="720"/>
        <w:rPr>
          <w:b/>
        </w:rPr>
      </w:pPr>
    </w:p>
    <w:p w:rsidR="00CB25F7" w:rsidRPr="00731825" w:rsidRDefault="00D35C6E" w:rsidP="00CB25F7">
      <w:pPr>
        <w:spacing w:line="240" w:lineRule="auto"/>
        <w:ind w:firstLine="720"/>
        <w:jc w:val="right"/>
        <w:rPr>
          <w:rFonts w:cs="Times New Roman"/>
          <w:b/>
          <w:szCs w:val="24"/>
        </w:rPr>
      </w:pPr>
      <w:r w:rsidRPr="00731825">
        <w:rPr>
          <w:rFonts w:cs="Times New Roman"/>
          <w:b/>
          <w:szCs w:val="24"/>
        </w:rPr>
        <w:t>Корнаев</w:t>
      </w:r>
      <w:r w:rsidR="00731825" w:rsidRPr="00731825">
        <w:rPr>
          <w:rFonts w:cs="Times New Roman"/>
          <w:b/>
          <w:szCs w:val="24"/>
        </w:rPr>
        <w:t xml:space="preserve"> </w:t>
      </w:r>
      <w:r w:rsidR="00731825" w:rsidRPr="00731825">
        <w:rPr>
          <w:rFonts w:cs="Times New Roman"/>
          <w:b/>
          <w:szCs w:val="24"/>
        </w:rPr>
        <w:t>А.В.</w:t>
      </w:r>
      <w:r w:rsidRPr="00731825">
        <w:rPr>
          <w:rFonts w:cs="Times New Roman"/>
          <w:b/>
          <w:szCs w:val="24"/>
        </w:rPr>
        <w:t xml:space="preserve">, </w:t>
      </w:r>
      <w:r w:rsidR="00CB25F7" w:rsidRPr="00731825">
        <w:rPr>
          <w:rFonts w:cs="Times New Roman"/>
          <w:b/>
          <w:szCs w:val="24"/>
        </w:rPr>
        <w:t>Корнаева</w:t>
      </w:r>
      <w:r w:rsidR="00731825" w:rsidRPr="00731825">
        <w:rPr>
          <w:rFonts w:cs="Times New Roman"/>
          <w:b/>
          <w:szCs w:val="24"/>
        </w:rPr>
        <w:t xml:space="preserve"> </w:t>
      </w:r>
      <w:r w:rsidR="00731825" w:rsidRPr="00731825">
        <w:rPr>
          <w:rFonts w:cs="Times New Roman"/>
          <w:b/>
          <w:szCs w:val="24"/>
        </w:rPr>
        <w:t>Е.П.</w:t>
      </w:r>
    </w:p>
    <w:p w:rsidR="00CB25F7" w:rsidRPr="00731825" w:rsidRDefault="00CB25F7" w:rsidP="00CB25F7">
      <w:pPr>
        <w:spacing w:line="240" w:lineRule="auto"/>
        <w:ind w:firstLine="720"/>
        <w:jc w:val="right"/>
        <w:rPr>
          <w:i/>
        </w:rPr>
      </w:pPr>
      <w:r w:rsidRPr="00731825">
        <w:rPr>
          <w:i/>
        </w:rPr>
        <w:t>Россия, г. Орёл, ОГУ имени И.С. Тургенева</w:t>
      </w:r>
    </w:p>
    <w:p w:rsidR="00CB25F7" w:rsidRDefault="00CB25F7" w:rsidP="00CB25F7">
      <w:pPr>
        <w:spacing w:line="240" w:lineRule="auto"/>
        <w:ind w:firstLine="720"/>
        <w:jc w:val="right"/>
        <w:rPr>
          <w:b/>
          <w:i/>
        </w:rPr>
      </w:pPr>
    </w:p>
    <w:p w:rsidR="00CB25F7" w:rsidRPr="00731825" w:rsidRDefault="007A5599" w:rsidP="00731825">
      <w:pPr>
        <w:spacing w:line="240" w:lineRule="auto"/>
        <w:ind w:firstLine="720"/>
        <w:rPr>
          <w:i/>
          <w:sz w:val="20"/>
          <w:szCs w:val="20"/>
        </w:rPr>
      </w:pPr>
      <w:r w:rsidRPr="00731825">
        <w:rPr>
          <w:i/>
          <w:sz w:val="20"/>
          <w:szCs w:val="20"/>
        </w:rPr>
        <w:t>В работе рассматривается течение вязкой жидкости в зазоре между подшипником жидкостного трения и ротором. Для повышения несущей способности и при этом понижении коэффициента трения предложен многозонный способ подачи смазочного материала, а именно: осуществляется осевая подача смазки различной температуры по окружности. Предложена математическая модель течения смазки в неизотермической постановке с учетом неоднородного температурного поля на подаче. Проведен вычислительный эксперимент и показана эффективность предложенного способа.</w:t>
      </w:r>
    </w:p>
    <w:p w:rsidR="00CB25F7" w:rsidRPr="00731825" w:rsidRDefault="00CB25F7" w:rsidP="00CB25F7">
      <w:pPr>
        <w:spacing w:line="240" w:lineRule="auto"/>
        <w:ind w:firstLine="720"/>
        <w:rPr>
          <w:i/>
          <w:sz w:val="20"/>
          <w:szCs w:val="20"/>
        </w:rPr>
      </w:pPr>
      <w:r w:rsidRPr="00731825">
        <w:rPr>
          <w:i/>
          <w:sz w:val="20"/>
          <w:szCs w:val="20"/>
        </w:rPr>
        <w:t>Ключевые слова: гидродинамический эффект, многозонная подача, смазочный материал, температурный клин, несущая способность, коэффициент трения</w:t>
      </w:r>
    </w:p>
    <w:p w:rsidR="00CB25F7" w:rsidRDefault="00CB25F7" w:rsidP="00CB25F7">
      <w:pPr>
        <w:spacing w:line="240" w:lineRule="auto"/>
        <w:ind w:firstLine="720"/>
      </w:pPr>
    </w:p>
    <w:p w:rsidR="00CB25F7" w:rsidRDefault="00CB25F7" w:rsidP="00C84CE6">
      <w:pPr>
        <w:spacing w:line="240" w:lineRule="auto"/>
        <w:ind w:firstLine="567"/>
        <w:rPr>
          <w:szCs w:val="24"/>
        </w:rPr>
      </w:pPr>
      <w:r w:rsidRPr="00CB25F7">
        <w:rPr>
          <w:szCs w:val="24"/>
        </w:rPr>
        <w:t xml:space="preserve">Условиями развития гидродинамической подъемной силы </w:t>
      </w:r>
      <w:r w:rsidR="00D35C6E">
        <w:rPr>
          <w:szCs w:val="24"/>
        </w:rPr>
        <w:t xml:space="preserve">при течении вязкой среды в тонком канале </w:t>
      </w:r>
      <w:r w:rsidRPr="00CB25F7">
        <w:rPr>
          <w:szCs w:val="24"/>
        </w:rPr>
        <w:t xml:space="preserve">являются: значимый перепад скорости по толщине слоя, который возникает благодаря взаимному движению поверхностей, «прилипанию» среды к трущимся поверхностям, свойству вязкости среды и малому зазору между поверхностями; изменение зазора между трущимися поверхностями во времени или по направлению движения среды. Особое внимание следует уделить второму условию, которое обычно сводится к эффекту клина. </w:t>
      </w:r>
      <w:r w:rsidR="00D35C6E">
        <w:rPr>
          <w:szCs w:val="24"/>
        </w:rPr>
        <w:t>Причем</w:t>
      </w:r>
      <w:r w:rsidRPr="00CB25F7">
        <w:rPr>
          <w:szCs w:val="24"/>
        </w:rPr>
        <w:t xml:space="preserve"> это условие не является обязательным и эффект геометрического клина может быть заменен клином вязкостным или плотностным [</w:t>
      </w:r>
      <w:r w:rsidR="00D35C6E">
        <w:rPr>
          <w:szCs w:val="24"/>
        </w:rPr>
        <w:t>1</w:t>
      </w:r>
      <w:r w:rsidRPr="00CB25F7">
        <w:rPr>
          <w:szCs w:val="24"/>
        </w:rPr>
        <w:t>]. Исследование подобных альтернативных эффектов берет начало с экспериментов А. Фогга (1946 г.), в результате которых был обнаружена несущая способность в слое между гладкими параллельными поверхностями</w:t>
      </w:r>
      <w:r w:rsidRPr="00CB25F7">
        <w:rPr>
          <w:color w:val="0070C0"/>
          <w:szCs w:val="24"/>
        </w:rPr>
        <w:t xml:space="preserve"> </w:t>
      </w:r>
      <w:r w:rsidRPr="00CB25F7">
        <w:rPr>
          <w:szCs w:val="24"/>
        </w:rPr>
        <w:t>[</w:t>
      </w:r>
      <w:r w:rsidR="00D35C6E">
        <w:rPr>
          <w:szCs w:val="24"/>
        </w:rPr>
        <w:t>1</w:t>
      </w:r>
      <w:r w:rsidRPr="00CB25F7">
        <w:rPr>
          <w:szCs w:val="24"/>
        </w:rPr>
        <w:t xml:space="preserve">, </w:t>
      </w:r>
      <w:r w:rsidR="00D35C6E">
        <w:rPr>
          <w:szCs w:val="24"/>
        </w:rPr>
        <w:t>2</w:t>
      </w:r>
      <w:r w:rsidRPr="00CB25F7">
        <w:rPr>
          <w:szCs w:val="24"/>
        </w:rPr>
        <w:t>]. У. Коуп обосновал этот эффект математически и получил формулу для температурно-плотностного клина, аналогичную формуле для геометрического клина, связывающую градиент давления и функцию вязкости. У. Коуп согласился с А. Фоггом, что эффект температурно-плотностного клина менее значителен, чем эффект геометрического клина [</w:t>
      </w:r>
      <w:r w:rsidR="00D35C6E">
        <w:rPr>
          <w:szCs w:val="24"/>
        </w:rPr>
        <w:t>1</w:t>
      </w:r>
      <w:r w:rsidRPr="00CB25F7">
        <w:rPr>
          <w:szCs w:val="24"/>
        </w:rPr>
        <w:t xml:space="preserve">, </w:t>
      </w:r>
      <w:r w:rsidR="00D35C6E">
        <w:rPr>
          <w:szCs w:val="24"/>
        </w:rPr>
        <w:t>3</w:t>
      </w:r>
      <w:r w:rsidRPr="00CB25F7">
        <w:rPr>
          <w:szCs w:val="24"/>
        </w:rPr>
        <w:t>].</w:t>
      </w:r>
      <w:r w:rsidR="00C84CE6" w:rsidRPr="00C84CE6">
        <w:rPr>
          <w:szCs w:val="24"/>
        </w:rPr>
        <w:t xml:space="preserve"> </w:t>
      </w:r>
      <w:r w:rsidRPr="00CB25F7">
        <w:rPr>
          <w:szCs w:val="24"/>
        </w:rPr>
        <w:t xml:space="preserve">Позднее этот эффект </w:t>
      </w:r>
      <w:r w:rsidRPr="001B23AF">
        <w:rPr>
          <w:szCs w:val="24"/>
        </w:rPr>
        <w:t xml:space="preserve">был объяснен Д. Доусоном в большей мере термическим </w:t>
      </w:r>
      <w:r w:rsidRPr="00CB25F7">
        <w:rPr>
          <w:szCs w:val="24"/>
        </w:rPr>
        <w:t>расширением деталей сопряжения, а Дж. Янг в своих исследованиях показал, что для получения значительной несущей способности необходимы большие градиенты температур и очень тонкие слои жидкости [</w:t>
      </w:r>
      <w:r w:rsidR="00D35C6E">
        <w:rPr>
          <w:szCs w:val="24"/>
        </w:rPr>
        <w:t>4</w:t>
      </w:r>
      <w:r w:rsidRPr="00CB25F7">
        <w:rPr>
          <w:szCs w:val="24"/>
        </w:rPr>
        <w:t>]. Тем не менее, исследования в этой области не прекратились [</w:t>
      </w:r>
      <w:r w:rsidR="00203B84">
        <w:rPr>
          <w:szCs w:val="24"/>
        </w:rPr>
        <w:t>1, 5-</w:t>
      </w:r>
      <w:r w:rsidR="00D35C6E">
        <w:rPr>
          <w:szCs w:val="24"/>
        </w:rPr>
        <w:t>6</w:t>
      </w:r>
      <w:r w:rsidRPr="00CB25F7">
        <w:rPr>
          <w:szCs w:val="24"/>
        </w:rPr>
        <w:t>]. На сегодняшний день принято разделять эффект плотностного клина и эффект вязкостного клина. Эффект плотностного клина всегда положительный с точки зрения создания дополнительной несущей способности, но при этом незначительный и им можно пренебречь [</w:t>
      </w:r>
      <w:r w:rsidR="00F55C04">
        <w:rPr>
          <w:szCs w:val="24"/>
        </w:rPr>
        <w:t>1</w:t>
      </w:r>
      <w:r w:rsidRPr="00CB25F7">
        <w:rPr>
          <w:szCs w:val="24"/>
        </w:rPr>
        <w:t>]. Эффект вязкостного клина может быть как положительным, так и отрицательным, и столь же значимым, как и эффект геометрического клина [</w:t>
      </w:r>
      <w:r w:rsidR="00F55C04">
        <w:rPr>
          <w:szCs w:val="24"/>
        </w:rPr>
        <w:t>1</w:t>
      </w:r>
      <w:r w:rsidRPr="00CB25F7">
        <w:rPr>
          <w:szCs w:val="24"/>
        </w:rPr>
        <w:t>]. Эффект вязкостного клина для ньютоновских жидкостей может быть вызван температурной неоднородностью</w:t>
      </w:r>
      <w:r w:rsidR="00C84CE6" w:rsidRPr="00C84CE6">
        <w:rPr>
          <w:szCs w:val="24"/>
        </w:rPr>
        <w:t xml:space="preserve">. </w:t>
      </w:r>
      <w:r w:rsidRPr="00CB25F7">
        <w:rPr>
          <w:szCs w:val="24"/>
        </w:rPr>
        <w:t>В работе [</w:t>
      </w:r>
      <w:r w:rsidR="00F55C04">
        <w:rPr>
          <w:szCs w:val="24"/>
        </w:rPr>
        <w:t>7</w:t>
      </w:r>
      <w:r w:rsidRPr="00CB25F7">
        <w:rPr>
          <w:szCs w:val="24"/>
        </w:rPr>
        <w:t xml:space="preserve">] </w:t>
      </w:r>
      <w:r w:rsidR="00F55C04">
        <w:rPr>
          <w:szCs w:val="24"/>
        </w:rPr>
        <w:t>авторами</w:t>
      </w:r>
      <w:r w:rsidRPr="00F55C04">
        <w:rPr>
          <w:color w:val="FF0000"/>
          <w:szCs w:val="24"/>
        </w:rPr>
        <w:t xml:space="preserve"> </w:t>
      </w:r>
      <w:r w:rsidRPr="00CB25F7">
        <w:rPr>
          <w:szCs w:val="24"/>
        </w:rPr>
        <w:t xml:space="preserve">настоящей работы приведены результаты решения задачи совершенствования реологических свойств среды по критерию минимума энергопотерь. В </w:t>
      </w:r>
      <w:r>
        <w:rPr>
          <w:szCs w:val="24"/>
        </w:rPr>
        <w:t>данной статье</w:t>
      </w:r>
      <w:r w:rsidRPr="00CB25F7">
        <w:rPr>
          <w:szCs w:val="24"/>
        </w:rPr>
        <w:t xml:space="preserve"> теоретически исследуется проблема создания искусственного температурно-вязкостного клина путем подачи среды неоднородной температуры.</w:t>
      </w:r>
    </w:p>
    <w:p w:rsidR="0015694D" w:rsidRDefault="0015694D" w:rsidP="0015694D">
      <w:pPr>
        <w:spacing w:line="240" w:lineRule="auto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Исследуется течение вязкой несжимаемой жидкости в несоосном канале, образованном двумя цилиндрами длиной </w:t>
      </w:r>
      <w:r w:rsidRPr="00D13245">
        <w:rPr>
          <w:rFonts w:cs="Times New Roman"/>
          <w:position w:val="-4"/>
          <w:szCs w:val="24"/>
        </w:rPr>
        <w:object w:dxaOrig="22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13.5pt" o:ole="">
            <v:imagedata r:id="rId7" o:title=""/>
          </v:shape>
          <o:OLEObject Type="Embed" ProgID="Equation.3" ShapeID="_x0000_i1025" DrawAspect="Content" ObjectID="_1598350500" r:id="rId8"/>
        </w:object>
      </w:r>
      <w:r>
        <w:rPr>
          <w:rFonts w:cs="Times New Roman"/>
          <w:szCs w:val="24"/>
        </w:rPr>
        <w:t xml:space="preserve">, внешний цилиндр радиуса </w:t>
      </w:r>
      <w:r w:rsidRPr="00D13245">
        <w:rPr>
          <w:rFonts w:cs="Times New Roman"/>
          <w:position w:val="-4"/>
          <w:szCs w:val="24"/>
        </w:rPr>
        <w:object w:dxaOrig="240" w:dyaOrig="260">
          <v:shape id="_x0000_i1026" type="#_x0000_t75" style="width:13.5pt;height:13.5pt" o:ole="">
            <v:imagedata r:id="rId9" o:title=""/>
          </v:shape>
          <o:OLEObject Type="Embed" ProgID="Equation.3" ShapeID="_x0000_i1026" DrawAspect="Content" ObjectID="_1598350501" r:id="rId10"/>
        </w:object>
      </w:r>
      <w:r>
        <w:rPr>
          <w:rFonts w:cs="Times New Roman"/>
          <w:szCs w:val="24"/>
        </w:rPr>
        <w:t xml:space="preserve"> неподвижен, внутренний радиуса </w:t>
      </w:r>
      <w:r w:rsidRPr="00D13245">
        <w:rPr>
          <w:rFonts w:cs="Times New Roman"/>
          <w:position w:val="-4"/>
          <w:szCs w:val="24"/>
        </w:rPr>
        <w:object w:dxaOrig="180" w:dyaOrig="200">
          <v:shape id="_x0000_i1027" type="#_x0000_t75" style="width:9.75pt;height:9.75pt" o:ole="">
            <v:imagedata r:id="rId11" o:title=""/>
          </v:shape>
          <o:OLEObject Type="Embed" ProgID="Equation.3" ShapeID="_x0000_i1027" DrawAspect="Content" ObjectID="_1598350502" r:id="rId12"/>
        </w:object>
      </w:r>
      <w:r>
        <w:rPr>
          <w:rFonts w:cs="Times New Roman"/>
          <w:szCs w:val="24"/>
        </w:rPr>
        <w:t xml:space="preserve"> вращается с постоянной угловой скоростью </w:t>
      </w:r>
      <w:r w:rsidRPr="00D13245">
        <w:rPr>
          <w:rFonts w:cs="Times New Roman"/>
          <w:position w:val="-6"/>
          <w:szCs w:val="24"/>
        </w:rPr>
        <w:object w:dxaOrig="220" w:dyaOrig="220">
          <v:shape id="_x0000_i1028" type="#_x0000_t75" style="width:9.75pt;height:9.75pt" o:ole="">
            <v:imagedata r:id="rId13" o:title=""/>
          </v:shape>
          <o:OLEObject Type="Embed" ProgID="Equation.3" ShapeID="_x0000_i1028" DrawAspect="Content" ObjectID="_1598350503" r:id="rId14"/>
        </w:object>
      </w:r>
      <w:r>
        <w:rPr>
          <w:rFonts w:cs="Times New Roman"/>
          <w:szCs w:val="24"/>
        </w:rPr>
        <w:t>. Осуществляется осевая подача ж</w:t>
      </w:r>
      <w:r w:rsidRPr="00C23A62">
        <w:rPr>
          <w:rFonts w:cs="Times New Roman"/>
          <w:szCs w:val="24"/>
        </w:rPr>
        <w:t>идкост</w:t>
      </w:r>
      <w:r>
        <w:rPr>
          <w:rFonts w:cs="Times New Roman"/>
          <w:szCs w:val="24"/>
        </w:rPr>
        <w:t>и</w:t>
      </w:r>
      <w:r w:rsidRPr="00C23A6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температурой </w:t>
      </w:r>
      <w:r w:rsidRPr="00022E3D">
        <w:rPr>
          <w:rFonts w:cs="Times New Roman"/>
          <w:position w:val="-12"/>
          <w:szCs w:val="24"/>
        </w:rPr>
        <w:object w:dxaOrig="279" w:dyaOrig="360">
          <v:shape id="_x0000_i1029" type="#_x0000_t75" style="width:14.25pt;height:18pt" o:ole="">
            <v:imagedata r:id="rId15" o:title=""/>
          </v:shape>
          <o:OLEObject Type="Embed" ProgID="Equation.3" ShapeID="_x0000_i1029" DrawAspect="Content" ObjectID="_1598350504" r:id="rId16"/>
        </w:object>
      </w:r>
      <w:r>
        <w:rPr>
          <w:rFonts w:cs="Times New Roman"/>
          <w:szCs w:val="24"/>
        </w:rPr>
        <w:t xml:space="preserve"> </w:t>
      </w:r>
      <w:r w:rsidRPr="00C23A62">
        <w:rPr>
          <w:rFonts w:cs="Times New Roman"/>
          <w:szCs w:val="24"/>
        </w:rPr>
        <w:t xml:space="preserve">под давлением </w:t>
      </w:r>
      <w:r w:rsidRPr="00022E3D">
        <w:rPr>
          <w:rFonts w:cs="Times New Roman"/>
          <w:position w:val="-12"/>
          <w:szCs w:val="24"/>
        </w:rPr>
        <w:object w:dxaOrig="340" w:dyaOrig="360">
          <v:shape id="_x0000_i1030" type="#_x0000_t75" style="width:17.25pt;height:18pt" o:ole="">
            <v:imagedata r:id="rId17" o:title=""/>
          </v:shape>
          <o:OLEObject Type="Embed" ProgID="Equation.3" ShapeID="_x0000_i1030" DrawAspect="Content" ObjectID="_1598350505" r:id="rId18"/>
        </w:object>
      </w:r>
      <w:r w:rsidRPr="00C23A6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с одного торца. </w:t>
      </w:r>
      <w:r w:rsidRPr="00E43D46">
        <w:rPr>
          <w:rFonts w:cs="Times New Roman"/>
          <w:position w:val="-4"/>
          <w:szCs w:val="24"/>
        </w:rPr>
        <w:object w:dxaOrig="380" w:dyaOrig="260">
          <v:shape id="_x0000_i1031" type="#_x0000_t75" style="width:21pt;height:13.5pt" o:ole="">
            <v:imagedata r:id="rId19" o:title=""/>
          </v:shape>
          <o:OLEObject Type="Embed" ProgID="Equation.3" ShapeID="_x0000_i1031" DrawAspect="Content" ObjectID="_1598350506" r:id="rId20"/>
        </w:object>
      </w:r>
      <w:r>
        <w:rPr>
          <w:rFonts w:cs="Times New Roman"/>
          <w:szCs w:val="24"/>
        </w:rPr>
        <w:t xml:space="preserve">, </w:t>
      </w:r>
      <w:r w:rsidRPr="0015694D">
        <w:rPr>
          <w:rFonts w:cs="Times New Roman"/>
          <w:position w:val="-10"/>
          <w:szCs w:val="24"/>
        </w:rPr>
        <w:object w:dxaOrig="340" w:dyaOrig="320">
          <v:shape id="_x0000_i1032" type="#_x0000_t75" style="width:18.75pt;height:15.75pt" o:ole="">
            <v:imagedata r:id="rId21" o:title=""/>
          </v:shape>
          <o:OLEObject Type="Embed" ProgID="Equation.3" ShapeID="_x0000_i1032" DrawAspect="Content" ObjectID="_1598350507" r:id="rId22"/>
        </w:object>
      </w:r>
      <w:r w:rsidRPr="00022E3D">
        <w:rPr>
          <w:rFonts w:cs="Times New Roman"/>
          <w:szCs w:val="24"/>
        </w:rPr>
        <w:t xml:space="preserve"> - осевой перепад </w:t>
      </w:r>
      <w:r>
        <w:rPr>
          <w:rFonts w:cs="Times New Roman"/>
          <w:szCs w:val="24"/>
        </w:rPr>
        <w:t xml:space="preserve">температуры и </w:t>
      </w:r>
      <w:r w:rsidRPr="00022E3D">
        <w:rPr>
          <w:rFonts w:cs="Times New Roman"/>
          <w:szCs w:val="24"/>
        </w:rPr>
        <w:t>давления</w:t>
      </w:r>
      <w:r>
        <w:rPr>
          <w:rFonts w:cs="Times New Roman"/>
          <w:szCs w:val="24"/>
        </w:rPr>
        <w:t xml:space="preserve"> соответственно. </w:t>
      </w:r>
      <w:r w:rsidRPr="00C23A62">
        <w:rPr>
          <w:rFonts w:cs="Times New Roman"/>
          <w:szCs w:val="24"/>
        </w:rPr>
        <w:t xml:space="preserve">Поле скоростей предполагается трехмерным </w:t>
      </w:r>
      <w:r w:rsidRPr="00C23A62">
        <w:rPr>
          <w:rFonts w:cs="Times New Roman"/>
          <w:position w:val="-12"/>
          <w:szCs w:val="24"/>
        </w:rPr>
        <w:object w:dxaOrig="1980" w:dyaOrig="400">
          <v:shape id="_x0000_i1033" type="#_x0000_t75" style="width:99.75pt;height:21pt" o:ole="">
            <v:imagedata r:id="rId23" o:title=""/>
          </v:shape>
          <o:OLEObject Type="Embed" ProgID="Equation.3" ShapeID="_x0000_i1033" DrawAspect="Content" ObjectID="_1598350508" r:id="rId24"/>
        </w:object>
      </w:r>
    </w:p>
    <w:p w:rsidR="00E36265" w:rsidRDefault="0015694D" w:rsidP="0015694D">
      <w:pPr>
        <w:spacing w:line="240" w:lineRule="auto"/>
        <w:ind w:firstLine="709"/>
      </w:pPr>
      <w:r>
        <w:rPr>
          <w:rFonts w:cs="Times New Roman"/>
          <w:szCs w:val="24"/>
        </w:rPr>
        <w:t>Основные уравнения, описывающие данный процесс, удобнее представить в биц</w:t>
      </w:r>
      <w:r w:rsidR="00935EF1">
        <w:rPr>
          <w:rFonts w:cs="Times New Roman"/>
          <w:szCs w:val="24"/>
        </w:rPr>
        <w:t xml:space="preserve">илиндрической системе координат, </w:t>
      </w:r>
      <w:r w:rsidR="00935EF1">
        <w:t>т.к.</w:t>
      </w:r>
      <w:r w:rsidR="00935EF1" w:rsidRPr="00CE34FD">
        <w:t xml:space="preserve"> изоповерхностями одной и</w:t>
      </w:r>
      <w:r w:rsidR="00935EF1">
        <w:t>з</w:t>
      </w:r>
      <w:r w:rsidR="00935EF1" w:rsidRPr="00CE34FD">
        <w:t xml:space="preserve"> координат являются </w:t>
      </w:r>
      <w:r w:rsidR="00935EF1" w:rsidRPr="00CE34FD">
        <w:lastRenderedPageBreak/>
        <w:t>цилиндры со смещенными центрами</w:t>
      </w:r>
      <w:r w:rsidR="00935EF1">
        <w:t xml:space="preserve">, и область течения между несоосными цилиндрами будут иметь форму прямоугольного параллелепипеда </w:t>
      </w:r>
      <w:r w:rsidR="00935EF1" w:rsidRPr="00314291">
        <w:rPr>
          <w:position w:val="-12"/>
        </w:rPr>
        <w:object w:dxaOrig="1320" w:dyaOrig="440">
          <v:shape id="_x0000_i1034" type="#_x0000_t75" style="width:65.25pt;height:21.75pt" o:ole="">
            <v:imagedata r:id="rId25" o:title=""/>
          </v:shape>
          <o:OLEObject Type="Embed" ProgID="Equation.3" ShapeID="_x0000_i1034" DrawAspect="Content" ObjectID="_1598350509" r:id="rId26"/>
        </w:object>
      </w:r>
      <w:r w:rsidR="00935EF1">
        <w:t>, что упрощает, например, задание граничных условий и пределов интегрирования (рисунок 1)</w:t>
      </w:r>
      <w:r w:rsidR="00E36265">
        <w:t>.</w:t>
      </w:r>
    </w:p>
    <w:p w:rsidR="00E36265" w:rsidRPr="0017493F" w:rsidRDefault="00E36265" w:rsidP="00E36265">
      <w:pPr>
        <w:pStyle w:val="Text"/>
        <w:jc w:val="center"/>
        <w:rPr>
          <w:rFonts w:eastAsiaTheme="minorHAnsi"/>
          <w:szCs w:val="24"/>
          <w:lang w:eastAsia="en-US"/>
        </w:rPr>
      </w:pPr>
      <w:r>
        <w:rPr>
          <w:noProof/>
        </w:rPr>
        <w:drawing>
          <wp:inline distT="0" distB="0" distL="0" distR="0" wp14:anchorId="6464BA1D" wp14:editId="0744DD1B">
            <wp:extent cx="4467225" cy="1958128"/>
            <wp:effectExtent l="0" t="0" r="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463983" cy="1956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6265" w:rsidRPr="0015694D" w:rsidRDefault="00E36265" w:rsidP="00E36265">
      <w:pPr>
        <w:pStyle w:val="Text"/>
        <w:jc w:val="center"/>
        <w:rPr>
          <w:rFonts w:eastAsiaTheme="minorHAnsi"/>
          <w:b/>
          <w:i/>
          <w:sz w:val="22"/>
          <w:szCs w:val="24"/>
          <w:lang w:eastAsia="en-US"/>
        </w:rPr>
      </w:pPr>
      <w:r w:rsidRPr="0015694D">
        <w:rPr>
          <w:rFonts w:eastAsiaTheme="minorHAnsi"/>
          <w:b/>
          <w:i/>
          <w:sz w:val="22"/>
          <w:szCs w:val="24"/>
          <w:lang w:eastAsia="en-US"/>
        </w:rPr>
        <w:t>Рисунок 1 – Расчетная область</w:t>
      </w:r>
      <w:r>
        <w:rPr>
          <w:rFonts w:eastAsiaTheme="minorHAnsi"/>
          <w:b/>
          <w:i/>
          <w:sz w:val="22"/>
          <w:szCs w:val="24"/>
          <w:lang w:eastAsia="en-US"/>
        </w:rPr>
        <w:t xml:space="preserve"> в декартовых и бицилиндрических координатах</w:t>
      </w:r>
    </w:p>
    <w:p w:rsidR="00E36265" w:rsidRDefault="00E36265" w:rsidP="0015694D">
      <w:pPr>
        <w:spacing w:line="240" w:lineRule="auto"/>
        <w:ind w:firstLine="709"/>
      </w:pPr>
    </w:p>
    <w:p w:rsidR="0015694D" w:rsidRDefault="0015694D" w:rsidP="0015694D">
      <w:pPr>
        <w:spacing w:line="240" w:lineRule="auto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Уравнения неразрывности и Навье-Стокса с учетом допущений Рейнольдса </w:t>
      </w:r>
      <w:r w:rsidRPr="0015694D">
        <w:rPr>
          <w:rFonts w:cs="Times New Roman"/>
          <w:szCs w:val="24"/>
        </w:rPr>
        <w:t>[</w:t>
      </w:r>
      <w:r>
        <w:rPr>
          <w:rFonts w:cs="Times New Roman"/>
          <w:szCs w:val="24"/>
        </w:rPr>
        <w:t>8</w:t>
      </w:r>
      <w:r w:rsidRPr="0015694D">
        <w:rPr>
          <w:rFonts w:cs="Times New Roman"/>
          <w:szCs w:val="24"/>
        </w:rPr>
        <w:t>]</w:t>
      </w:r>
      <w:r>
        <w:rPr>
          <w:rFonts w:cs="Times New Roman"/>
          <w:szCs w:val="24"/>
        </w:rPr>
        <w:t xml:space="preserve">, </w:t>
      </w:r>
      <w:r w:rsidR="00EF22CE">
        <w:rPr>
          <w:rFonts w:cs="Times New Roman"/>
          <w:szCs w:val="24"/>
        </w:rPr>
        <w:t xml:space="preserve">обоснованных для данной постановки задачи в работе </w:t>
      </w:r>
      <w:r w:rsidR="00EF22CE" w:rsidRPr="00EF22CE">
        <w:rPr>
          <w:rFonts w:cs="Times New Roman"/>
          <w:szCs w:val="24"/>
        </w:rPr>
        <w:t>[</w:t>
      </w:r>
      <w:r w:rsidR="00EF22CE">
        <w:rPr>
          <w:rFonts w:cs="Times New Roman"/>
          <w:szCs w:val="24"/>
        </w:rPr>
        <w:t>9</w:t>
      </w:r>
      <w:r w:rsidR="00EF22CE" w:rsidRPr="00EF22CE">
        <w:rPr>
          <w:rFonts w:cs="Times New Roman"/>
          <w:szCs w:val="24"/>
        </w:rPr>
        <w:t>]</w:t>
      </w:r>
      <w:r w:rsidR="00EF22CE">
        <w:rPr>
          <w:rFonts w:cs="Times New Roman"/>
          <w:szCs w:val="24"/>
        </w:rPr>
        <w:t>,</w:t>
      </w:r>
      <w:r w:rsidR="00EF22CE" w:rsidRPr="00EF22CE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примут вид:</w:t>
      </w:r>
    </w:p>
    <w:p w:rsidR="006F0356" w:rsidRPr="001B23AF" w:rsidRDefault="007C05D6" w:rsidP="008D44C8">
      <w:pPr>
        <w:tabs>
          <w:tab w:val="left" w:pos="5954"/>
        </w:tabs>
        <w:ind w:firstLine="0"/>
        <w:jc w:val="right"/>
      </w:pPr>
      <w:r w:rsidRPr="008D44C8">
        <w:rPr>
          <w:position w:val="-148"/>
        </w:rPr>
        <w:object w:dxaOrig="4680" w:dyaOrig="3080">
          <v:shape id="_x0000_i1035" type="#_x0000_t75" style="width:234.75pt;height:147pt" o:ole="">
            <v:imagedata r:id="rId28" o:title=""/>
          </v:shape>
          <o:OLEObject Type="Embed" ProgID="Equation.3" ShapeID="_x0000_i1035" DrawAspect="Content" ObjectID="_1598350510" r:id="rId29"/>
        </w:object>
      </w:r>
      <w:r w:rsidR="006F0356" w:rsidRPr="00553796">
        <w:tab/>
        <w:t>(</w:t>
      </w:r>
      <w:r w:rsidR="006F0356">
        <w:t>1</w:t>
      </w:r>
      <w:r w:rsidR="006F0356" w:rsidRPr="00553796">
        <w:t>)</w:t>
      </w:r>
    </w:p>
    <w:p w:rsidR="006F0356" w:rsidRPr="001B23AF" w:rsidRDefault="006F0356" w:rsidP="006F0356">
      <w:pPr>
        <w:ind w:firstLine="0"/>
      </w:pPr>
      <w:r>
        <w:t xml:space="preserve">где </w:t>
      </w:r>
      <w:r w:rsidRPr="00434192">
        <w:rPr>
          <w:position w:val="-12"/>
        </w:rPr>
        <w:object w:dxaOrig="260" w:dyaOrig="360">
          <v:shape id="_x0000_i1036" type="#_x0000_t75" style="width:15pt;height:18pt" o:ole="">
            <v:imagedata r:id="rId30" o:title=""/>
          </v:shape>
          <o:OLEObject Type="Embed" ProgID="Equation.3" ShapeID="_x0000_i1036" DrawAspect="Content" ObjectID="_1598350511" r:id="rId31"/>
        </w:object>
      </w:r>
      <w:r>
        <w:t xml:space="preserve"> - радиальная, окружная и осевая бицилиндрические координаты соответственно при </w:t>
      </w:r>
      <w:r w:rsidR="008D44C8" w:rsidRPr="00157C97">
        <w:rPr>
          <w:position w:val="-10"/>
        </w:rPr>
        <w:object w:dxaOrig="920" w:dyaOrig="320">
          <v:shape id="_x0000_i1037" type="#_x0000_t75" style="width:48pt;height:18pt" o:ole="">
            <v:imagedata r:id="rId32" o:title=""/>
          </v:shape>
          <o:OLEObject Type="Embed" ProgID="Equation.3" ShapeID="_x0000_i1037" DrawAspect="Content" ObjectID="_1598350512" r:id="rId33"/>
        </w:object>
      </w:r>
      <w:r>
        <w:t xml:space="preserve">, </w:t>
      </w:r>
      <w:r w:rsidR="008D44C8" w:rsidRPr="00157C97">
        <w:rPr>
          <w:position w:val="-10"/>
        </w:rPr>
        <w:object w:dxaOrig="1500" w:dyaOrig="340">
          <v:shape id="_x0000_i1038" type="#_x0000_t75" style="width:75.75pt;height:18pt" o:ole="">
            <v:imagedata r:id="rId34" o:title=""/>
          </v:shape>
          <o:OLEObject Type="Embed" ProgID="Equation.3" ShapeID="_x0000_i1038" DrawAspect="Content" ObjectID="_1598350513" r:id="rId35"/>
        </w:object>
      </w:r>
      <w:r>
        <w:t xml:space="preserve"> - функция коэффициента Ламе </w:t>
      </w:r>
      <w:r w:rsidRPr="006F0356">
        <w:t>[</w:t>
      </w:r>
      <w:r>
        <w:t>10</w:t>
      </w:r>
      <w:r w:rsidRPr="006F0356">
        <w:t>]</w:t>
      </w:r>
      <w:r>
        <w:t>.</w:t>
      </w:r>
    </w:p>
    <w:p w:rsidR="007C05D6" w:rsidRPr="007C05D6" w:rsidRDefault="007C05D6" w:rsidP="007C05D6">
      <w:pPr>
        <w:ind w:firstLine="720"/>
      </w:pPr>
      <w:r>
        <w:t xml:space="preserve">Интегрирование первого уравнения (1) по координате </w:t>
      </w:r>
      <w:r w:rsidRPr="00FB36A0">
        <w:rPr>
          <w:position w:val="-10"/>
        </w:rPr>
        <w:object w:dxaOrig="279" w:dyaOrig="340">
          <v:shape id="_x0000_i1039" type="#_x0000_t75" style="width:15pt;height:18pt" o:ole="">
            <v:imagedata r:id="rId36" o:title=""/>
          </v:shape>
          <o:OLEObject Type="Embed" ProgID="Equation.3" ShapeID="_x0000_i1039" DrawAspect="Content" ObjectID="_1598350514" r:id="rId37"/>
        </w:object>
      </w:r>
      <w:r>
        <w:t xml:space="preserve"> в интервале </w:t>
      </w:r>
      <w:r w:rsidRPr="00BE6012">
        <w:rPr>
          <w:position w:val="-10"/>
        </w:rPr>
        <w:object w:dxaOrig="1320" w:dyaOrig="420">
          <v:shape id="_x0000_i1040" type="#_x0000_t75" style="width:57.75pt;height:21pt" o:ole="">
            <v:imagedata r:id="rId38" o:title=""/>
          </v:shape>
          <o:OLEObject Type="Embed" ProgID="Equation.3" ShapeID="_x0000_i1040" DrawAspect="Content" ObjectID="_1598350515" r:id="rId39"/>
        </w:object>
      </w:r>
      <w:r>
        <w:t xml:space="preserve"> с учетом кинематических граничных условий и выражений для скоростей, полученных с учетом второго уравнения интегрированием третьего и четвертого уравнения (1), приводит к </w:t>
      </w:r>
      <w:r w:rsidR="006E0846">
        <w:t xml:space="preserve">обобщенному </w:t>
      </w:r>
      <w:r>
        <w:t>уравнению Рейнольдса в бицилиндрических координатах:</w:t>
      </w:r>
    </w:p>
    <w:p w:rsidR="007C05D6" w:rsidRDefault="00CB4AA1" w:rsidP="00CB4AA1">
      <w:pPr>
        <w:tabs>
          <w:tab w:val="left" w:pos="7088"/>
        </w:tabs>
        <w:ind w:firstLine="0"/>
        <w:jc w:val="right"/>
      </w:pPr>
      <w:r w:rsidRPr="00D80804">
        <w:rPr>
          <w:position w:val="-82"/>
        </w:rPr>
        <w:object w:dxaOrig="5800" w:dyaOrig="1760">
          <v:shape id="_x0000_i1041" type="#_x0000_t75" style="width:281.25pt;height:85.5pt" o:ole="" fillcolor="window">
            <v:imagedata r:id="rId40" o:title=""/>
          </v:shape>
          <o:OLEObject Type="Embed" ProgID="Equation.3" ShapeID="_x0000_i1041" DrawAspect="Content" ObjectID="_1598350516" r:id="rId41"/>
        </w:object>
      </w:r>
      <w:r w:rsidR="007C05D6">
        <w:tab/>
        <w:t>(2)</w:t>
      </w:r>
    </w:p>
    <w:p w:rsidR="007C05D6" w:rsidRDefault="007C05D6" w:rsidP="007C05D6">
      <w:pPr>
        <w:ind w:firstLine="0"/>
      </w:pPr>
      <w:r>
        <w:t xml:space="preserve">где </w:t>
      </w:r>
      <w:r w:rsidRPr="00D80804">
        <w:rPr>
          <w:position w:val="-40"/>
        </w:rPr>
        <w:object w:dxaOrig="2439" w:dyaOrig="920">
          <v:shape id="_x0000_i1042" type="#_x0000_t75" style="width:132pt;height:44.25pt" o:ole="">
            <v:imagedata r:id="rId42" o:title=""/>
          </v:shape>
          <o:OLEObject Type="Embed" ProgID="Equation.3" ShapeID="_x0000_i1042" DrawAspect="Content" ObjectID="_1598350517" r:id="rId43"/>
        </w:object>
      </w:r>
      <w:r>
        <w:t xml:space="preserve"> </w:t>
      </w:r>
      <w:r w:rsidRPr="003C09CC">
        <w:rPr>
          <w:position w:val="-10"/>
        </w:rPr>
        <w:object w:dxaOrig="1020" w:dyaOrig="340">
          <v:shape id="_x0000_i1043" type="#_x0000_t75" style="width:54pt;height:18pt" o:ole="">
            <v:imagedata r:id="rId44" o:title=""/>
          </v:shape>
          <o:OLEObject Type="Embed" ProgID="Equation.3" ShapeID="_x0000_i1043" DrawAspect="Content" ObjectID="_1598350518" r:id="rId45"/>
        </w:object>
      </w:r>
      <w:r>
        <w:t>.</w:t>
      </w:r>
    </w:p>
    <w:p w:rsidR="0015694D" w:rsidRPr="00657FA9" w:rsidRDefault="00DE2511" w:rsidP="0015694D">
      <w:pPr>
        <w:spacing w:line="240" w:lineRule="auto"/>
        <w:ind w:firstLine="709"/>
      </w:pPr>
      <w:r>
        <w:t>Согласно тем же допущениям Рейнольдса у</w:t>
      </w:r>
      <w:r w:rsidR="00657FA9" w:rsidRPr="00657FA9">
        <w:t>равнение баланса тепла</w:t>
      </w:r>
      <w:r>
        <w:t xml:space="preserve"> в бицилиндрических координатах </w:t>
      </w:r>
      <w:r w:rsidR="00657FA9" w:rsidRPr="00657FA9">
        <w:t>примет вид:</w:t>
      </w:r>
    </w:p>
    <w:p w:rsidR="00657FA9" w:rsidRDefault="00657FA9" w:rsidP="00CB4AA1">
      <w:pPr>
        <w:tabs>
          <w:tab w:val="left" w:pos="7088"/>
        </w:tabs>
        <w:spacing w:line="240" w:lineRule="auto"/>
        <w:ind w:firstLine="0"/>
        <w:jc w:val="right"/>
      </w:pPr>
      <w:r w:rsidRPr="00657FA9">
        <w:rPr>
          <w:position w:val="-34"/>
        </w:rPr>
        <w:object w:dxaOrig="5740" w:dyaOrig="800">
          <v:shape id="_x0000_i1044" type="#_x0000_t75" style="width:280.5pt;height:39pt" o:ole="">
            <v:imagedata r:id="rId46" o:title=""/>
          </v:shape>
          <o:OLEObject Type="Embed" ProgID="Equation.3" ShapeID="_x0000_i1044" DrawAspect="Content" ObjectID="_1598350519" r:id="rId47"/>
        </w:object>
      </w:r>
      <w:r>
        <w:tab/>
        <w:t>(3)</w:t>
      </w:r>
    </w:p>
    <w:p w:rsidR="005E2309" w:rsidRPr="00BA190A" w:rsidRDefault="005E2309" w:rsidP="005E2309">
      <w:pPr>
        <w:pStyle w:val="Text"/>
        <w:tabs>
          <w:tab w:val="left" w:pos="6946"/>
        </w:tabs>
        <w:spacing w:line="360" w:lineRule="auto"/>
      </w:pPr>
      <w:r>
        <w:t xml:space="preserve">где </w:t>
      </w:r>
      <w:r w:rsidRPr="00CE584D">
        <w:rPr>
          <w:position w:val="-16"/>
        </w:rPr>
        <w:object w:dxaOrig="440" w:dyaOrig="400">
          <v:shape id="_x0000_i1045" type="#_x0000_t75" style="width:21.75pt;height:18pt" o:ole="">
            <v:imagedata r:id="rId48" o:title=""/>
          </v:shape>
          <o:OLEObject Type="Embed" ProgID="Equation.3" ShapeID="_x0000_i1045" DrawAspect="Content" ObjectID="_1598350520" r:id="rId49"/>
        </w:object>
      </w:r>
      <w:r>
        <w:t xml:space="preserve"> - модифицированный символ Леви-Чивиты, равный единице при четной п</w:t>
      </w:r>
      <w:r w:rsidRPr="00BA190A">
        <w:t>ерестановке индексов и нулю во всех остальных случаях.</w:t>
      </w:r>
    </w:p>
    <w:p w:rsidR="00172576" w:rsidRPr="00BA190A" w:rsidRDefault="00172576" w:rsidP="00172576">
      <w:pPr>
        <w:tabs>
          <w:tab w:val="left" w:pos="7938"/>
        </w:tabs>
        <w:spacing w:line="240" w:lineRule="auto"/>
        <w:ind w:firstLine="709"/>
        <w:rPr>
          <w:rFonts w:cs="Times New Roman"/>
          <w:szCs w:val="24"/>
        </w:rPr>
      </w:pPr>
      <w:r w:rsidRPr="00BA190A">
        <w:rPr>
          <w:rFonts w:cs="Times New Roman"/>
          <w:szCs w:val="24"/>
        </w:rPr>
        <w:t>Граничные условия для функции давления и температуры задаются в соответствии допущениями концептуальной модели:</w:t>
      </w:r>
    </w:p>
    <w:p w:rsidR="00172576" w:rsidRPr="00BA190A" w:rsidRDefault="00BA190A" w:rsidP="00E1630D">
      <w:pPr>
        <w:tabs>
          <w:tab w:val="left" w:pos="8789"/>
        </w:tabs>
        <w:spacing w:line="240" w:lineRule="auto"/>
        <w:ind w:firstLine="0"/>
        <w:jc w:val="right"/>
        <w:rPr>
          <w:rFonts w:cs="Times New Roman"/>
          <w:szCs w:val="24"/>
        </w:rPr>
      </w:pPr>
      <w:r w:rsidRPr="00BA190A">
        <w:rPr>
          <w:rFonts w:cs="Times New Roman"/>
          <w:position w:val="-12"/>
          <w:szCs w:val="24"/>
        </w:rPr>
        <w:object w:dxaOrig="2160" w:dyaOrig="360">
          <v:shape id="_x0000_i1046" type="#_x0000_t75" style="width:108pt;height:18.75pt" o:ole="">
            <v:imagedata r:id="rId50" o:title=""/>
          </v:shape>
          <o:OLEObject Type="Embed" ProgID="Equation.3" ShapeID="_x0000_i1046" DrawAspect="Content" ObjectID="_1598350521" r:id="rId51"/>
        </w:object>
      </w:r>
      <w:r w:rsidR="00172576" w:rsidRPr="00BA190A">
        <w:rPr>
          <w:rFonts w:cs="Times New Roman"/>
          <w:szCs w:val="24"/>
        </w:rPr>
        <w:t xml:space="preserve"> </w:t>
      </w:r>
      <w:r w:rsidRPr="00BA190A">
        <w:rPr>
          <w:rFonts w:cs="Times New Roman"/>
          <w:position w:val="-30"/>
          <w:szCs w:val="24"/>
        </w:rPr>
        <w:object w:dxaOrig="2439" w:dyaOrig="680">
          <v:shape id="_x0000_i1047" type="#_x0000_t75" style="width:123pt;height:33.75pt" o:ole="">
            <v:imagedata r:id="rId52" o:title=""/>
          </v:shape>
          <o:OLEObject Type="Embed" ProgID="Equation.3" ShapeID="_x0000_i1047" DrawAspect="Content" ObjectID="_1598350522" r:id="rId53"/>
        </w:object>
      </w:r>
      <w:r w:rsidR="00172576" w:rsidRPr="00BA190A">
        <w:rPr>
          <w:rFonts w:cs="Times New Roman"/>
          <w:szCs w:val="24"/>
        </w:rPr>
        <w:t xml:space="preserve"> </w:t>
      </w:r>
      <w:r w:rsidRPr="00BA190A">
        <w:rPr>
          <w:rFonts w:cs="Times New Roman"/>
          <w:position w:val="-12"/>
          <w:szCs w:val="24"/>
        </w:rPr>
        <w:object w:dxaOrig="1359" w:dyaOrig="360">
          <v:shape id="_x0000_i1048" type="#_x0000_t75" style="width:69pt;height:17.25pt" o:ole="">
            <v:imagedata r:id="rId54" o:title=""/>
          </v:shape>
          <o:OLEObject Type="Embed" ProgID="Equation.3" ShapeID="_x0000_i1048" DrawAspect="Content" ObjectID="_1598350523" r:id="rId55"/>
        </w:object>
      </w:r>
      <w:r w:rsidR="00172576" w:rsidRPr="00BA190A">
        <w:rPr>
          <w:rFonts w:cs="Times New Roman"/>
          <w:szCs w:val="24"/>
        </w:rPr>
        <w:t xml:space="preserve"> </w:t>
      </w:r>
      <w:r w:rsidRPr="00BA190A">
        <w:rPr>
          <w:rFonts w:cs="Times New Roman"/>
          <w:position w:val="-12"/>
          <w:szCs w:val="24"/>
        </w:rPr>
        <w:object w:dxaOrig="1460" w:dyaOrig="360">
          <v:shape id="_x0000_i1049" type="#_x0000_t75" style="width:1in;height:18pt" o:ole="">
            <v:imagedata r:id="rId56" o:title=""/>
          </v:shape>
          <o:OLEObject Type="Embed" ProgID="Equation.3" ShapeID="_x0000_i1049" DrawAspect="Content" ObjectID="_1598350524" r:id="rId57"/>
        </w:object>
      </w:r>
      <w:r w:rsidR="00172576" w:rsidRPr="00BA190A">
        <w:rPr>
          <w:rFonts w:cs="Times New Roman"/>
          <w:szCs w:val="24"/>
        </w:rPr>
        <w:tab/>
        <w:t>(</w:t>
      </w:r>
      <w:r>
        <w:rPr>
          <w:rFonts w:cs="Times New Roman"/>
          <w:szCs w:val="24"/>
        </w:rPr>
        <w:t>4</w:t>
      </w:r>
      <w:r w:rsidR="00172576" w:rsidRPr="00BA190A">
        <w:rPr>
          <w:rFonts w:cs="Times New Roman"/>
          <w:szCs w:val="24"/>
        </w:rPr>
        <w:t>)</w:t>
      </w:r>
    </w:p>
    <w:p w:rsidR="00BA190A" w:rsidRDefault="00BA190A" w:rsidP="00BA190A">
      <w:pPr>
        <w:tabs>
          <w:tab w:val="left" w:pos="8789"/>
        </w:tabs>
        <w:spacing w:line="240" w:lineRule="auto"/>
        <w:ind w:firstLine="0"/>
        <w:jc w:val="center"/>
        <w:rPr>
          <w:rFonts w:cs="Times New Roman"/>
          <w:szCs w:val="24"/>
        </w:rPr>
      </w:pPr>
      <w:r w:rsidRPr="00BA190A">
        <w:rPr>
          <w:rFonts w:cs="Times New Roman"/>
          <w:position w:val="-12"/>
          <w:szCs w:val="24"/>
        </w:rPr>
        <w:object w:dxaOrig="2700" w:dyaOrig="360">
          <v:shape id="_x0000_i1050" type="#_x0000_t75" style="width:134.25pt;height:18.75pt" o:ole="">
            <v:imagedata r:id="rId58" o:title=""/>
          </v:shape>
          <o:OLEObject Type="Embed" ProgID="Equation.3" ShapeID="_x0000_i1050" DrawAspect="Content" ObjectID="_1598350525" r:id="rId59"/>
        </w:object>
      </w:r>
      <w:r w:rsidR="00172576" w:rsidRPr="00BA190A">
        <w:rPr>
          <w:rFonts w:cs="Times New Roman"/>
          <w:szCs w:val="24"/>
        </w:rPr>
        <w:t xml:space="preserve"> </w:t>
      </w:r>
      <w:r w:rsidRPr="00BA190A">
        <w:rPr>
          <w:rFonts w:cs="Times New Roman"/>
          <w:position w:val="-12"/>
          <w:szCs w:val="24"/>
        </w:rPr>
        <w:object w:dxaOrig="1660" w:dyaOrig="360">
          <v:shape id="_x0000_i1051" type="#_x0000_t75" style="width:82.5pt;height:18pt" o:ole="">
            <v:imagedata r:id="rId60" o:title=""/>
          </v:shape>
          <o:OLEObject Type="Embed" ProgID="Equation.3" ShapeID="_x0000_i1051" DrawAspect="Content" ObjectID="_1598350526" r:id="rId61"/>
        </w:object>
      </w:r>
    </w:p>
    <w:p w:rsidR="00172576" w:rsidRDefault="00BA190A" w:rsidP="00BA190A">
      <w:pPr>
        <w:tabs>
          <w:tab w:val="left" w:pos="7230"/>
        </w:tabs>
        <w:spacing w:line="240" w:lineRule="auto"/>
        <w:ind w:firstLine="0"/>
        <w:jc w:val="right"/>
        <w:rPr>
          <w:rFonts w:cs="Times New Roman"/>
          <w:szCs w:val="24"/>
        </w:rPr>
      </w:pPr>
      <w:r w:rsidRPr="00BA190A">
        <w:rPr>
          <w:rFonts w:cs="Times New Roman"/>
          <w:position w:val="-12"/>
          <w:szCs w:val="24"/>
        </w:rPr>
        <w:object w:dxaOrig="2120" w:dyaOrig="360">
          <v:shape id="_x0000_i1052" type="#_x0000_t75" style="width:105.75pt;height:17.25pt" o:ole="">
            <v:imagedata r:id="rId62" o:title=""/>
          </v:shape>
          <o:OLEObject Type="Embed" ProgID="Equation.3" ShapeID="_x0000_i1052" DrawAspect="Content" ObjectID="_1598350527" r:id="rId63"/>
        </w:object>
      </w:r>
      <w:r w:rsidR="00172576" w:rsidRPr="00BA190A">
        <w:rPr>
          <w:rFonts w:cs="Times New Roman"/>
          <w:szCs w:val="24"/>
        </w:rPr>
        <w:t xml:space="preserve"> </w:t>
      </w:r>
      <w:r w:rsidRPr="00BA190A">
        <w:rPr>
          <w:rFonts w:cs="Times New Roman"/>
          <w:position w:val="-12"/>
          <w:szCs w:val="24"/>
        </w:rPr>
        <w:object w:dxaOrig="3200" w:dyaOrig="360">
          <v:shape id="_x0000_i1053" type="#_x0000_t75" style="width:160.5pt;height:18pt" o:ole="">
            <v:imagedata r:id="rId64" o:title=""/>
          </v:shape>
          <o:OLEObject Type="Embed" ProgID="Equation.3" ShapeID="_x0000_i1053" DrawAspect="Content" ObjectID="_1598350528" r:id="rId65"/>
        </w:object>
      </w:r>
      <w:r>
        <w:rPr>
          <w:rFonts w:cs="Times New Roman"/>
          <w:szCs w:val="24"/>
        </w:rPr>
        <w:t>.</w:t>
      </w:r>
      <w:r>
        <w:rPr>
          <w:rFonts w:cs="Times New Roman"/>
          <w:szCs w:val="24"/>
        </w:rPr>
        <w:tab/>
        <w:t>(5)</w:t>
      </w:r>
    </w:p>
    <w:p w:rsidR="001B23AF" w:rsidRDefault="001B23AF" w:rsidP="00E1630D">
      <w:pPr>
        <w:tabs>
          <w:tab w:val="left" w:pos="7938"/>
        </w:tabs>
        <w:spacing w:line="240" w:lineRule="auto"/>
        <w:ind w:firstLine="0"/>
        <w:jc w:val="right"/>
        <w:rPr>
          <w:rFonts w:cs="Times New Roman"/>
          <w:szCs w:val="24"/>
        </w:rPr>
      </w:pPr>
    </w:p>
    <w:p w:rsidR="005276BF" w:rsidRDefault="005276BF" w:rsidP="005276BF">
      <w:pPr>
        <w:spacing w:line="240" w:lineRule="auto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Для исходных данных</w:t>
      </w:r>
      <w:r w:rsidR="00C84CE6" w:rsidRPr="00C84CE6">
        <w:rPr>
          <w:rFonts w:cs="Times New Roman"/>
          <w:szCs w:val="24"/>
        </w:rPr>
        <w:t xml:space="preserve"> (</w:t>
      </w:r>
      <w:r w:rsidR="00C84CE6">
        <w:rPr>
          <w:rFonts w:cs="Times New Roman"/>
          <w:szCs w:val="24"/>
        </w:rPr>
        <w:t>таблица</w:t>
      </w:r>
      <w:r>
        <w:rPr>
          <w:rFonts w:cs="Times New Roman"/>
          <w:szCs w:val="24"/>
        </w:rPr>
        <w:t xml:space="preserve"> 1</w:t>
      </w:r>
      <w:r w:rsidR="00C84CE6">
        <w:rPr>
          <w:rFonts w:cs="Times New Roman"/>
          <w:szCs w:val="24"/>
        </w:rPr>
        <w:t>)</w:t>
      </w:r>
      <w:r>
        <w:rPr>
          <w:rFonts w:cs="Times New Roman"/>
          <w:szCs w:val="24"/>
        </w:rPr>
        <w:t xml:space="preserve">, при постоянной температуре подачи </w:t>
      </w:r>
      <w:r w:rsidRPr="005276BF">
        <w:rPr>
          <w:rFonts w:cs="Times New Roman"/>
          <w:position w:val="-12"/>
          <w:szCs w:val="24"/>
        </w:rPr>
        <w:object w:dxaOrig="279" w:dyaOrig="360">
          <v:shape id="_x0000_i1054" type="#_x0000_t75" style="width:14.25pt;height:18pt" o:ole="">
            <v:imagedata r:id="rId66" o:title=""/>
          </v:shape>
          <o:OLEObject Type="Embed" ProgID="Equation.3" ShapeID="_x0000_i1054" DrawAspect="Content" ObjectID="_1598350529" r:id="rId67"/>
        </w:object>
      </w:r>
      <w:r>
        <w:rPr>
          <w:rFonts w:cs="Times New Roman"/>
          <w:szCs w:val="24"/>
        </w:rPr>
        <w:t xml:space="preserve"> несущая способность смазочного слоя составила </w:t>
      </w:r>
      <w:r w:rsidRPr="005276BF">
        <w:rPr>
          <w:rFonts w:cs="Times New Roman"/>
          <w:position w:val="-6"/>
          <w:szCs w:val="24"/>
        </w:rPr>
        <w:object w:dxaOrig="1320" w:dyaOrig="279">
          <v:shape id="_x0000_i1055" type="#_x0000_t75" style="width:66pt;height:14.25pt" o:ole="">
            <v:imagedata r:id="rId68" o:title=""/>
          </v:shape>
          <o:OLEObject Type="Embed" ProgID="Equation.3" ShapeID="_x0000_i1055" DrawAspect="Content" ObjectID="_1598350530" r:id="rId69"/>
        </w:object>
      </w:r>
      <w:r>
        <w:rPr>
          <w:rFonts w:cs="Times New Roman"/>
          <w:szCs w:val="24"/>
        </w:rPr>
        <w:t xml:space="preserve">, а коэффициент трения </w:t>
      </w:r>
      <w:r w:rsidRPr="005276BF">
        <w:rPr>
          <w:rFonts w:cs="Times New Roman"/>
          <w:position w:val="-10"/>
          <w:szCs w:val="24"/>
        </w:rPr>
        <w:object w:dxaOrig="1219" w:dyaOrig="320">
          <v:shape id="_x0000_i1056" type="#_x0000_t75" style="width:60.75pt;height:15.75pt" o:ole="">
            <v:imagedata r:id="rId70" o:title=""/>
          </v:shape>
          <o:OLEObject Type="Embed" ProgID="Equation.3" ShapeID="_x0000_i1056" DrawAspect="Content" ObjectID="_1598350531" r:id="rId71"/>
        </w:object>
      </w:r>
      <w:r>
        <w:rPr>
          <w:rFonts w:cs="Times New Roman"/>
          <w:szCs w:val="24"/>
        </w:rPr>
        <w:t>.</w:t>
      </w:r>
      <w:r w:rsidR="007E571F">
        <w:rPr>
          <w:rFonts w:cs="Times New Roman"/>
          <w:szCs w:val="24"/>
        </w:rPr>
        <w:t xml:space="preserve"> Рабочей жидкостью является вода. Координаты центра шипа определены как </w:t>
      </w:r>
      <w:r w:rsidR="00445235" w:rsidRPr="007E571F">
        <w:rPr>
          <w:rFonts w:cs="Times New Roman"/>
          <w:position w:val="-12"/>
          <w:szCs w:val="24"/>
        </w:rPr>
        <w:object w:dxaOrig="880" w:dyaOrig="360">
          <v:shape id="_x0000_i1057" type="#_x0000_t75" style="width:44.25pt;height:18pt" o:ole="">
            <v:imagedata r:id="rId72" o:title=""/>
          </v:shape>
          <o:OLEObject Type="Embed" ProgID="Equation.3" ShapeID="_x0000_i1057" DrawAspect="Content" ObjectID="_1598350532" r:id="rId73"/>
        </w:object>
      </w:r>
      <w:r w:rsidR="007E571F">
        <w:rPr>
          <w:rFonts w:cs="Times New Roman"/>
          <w:szCs w:val="24"/>
        </w:rPr>
        <w:t>.</w:t>
      </w:r>
    </w:p>
    <w:p w:rsidR="007E571F" w:rsidRDefault="007E571F" w:rsidP="005276BF">
      <w:pPr>
        <w:spacing w:line="240" w:lineRule="auto"/>
        <w:ind w:firstLine="709"/>
        <w:rPr>
          <w:rFonts w:cs="Times New Roman"/>
          <w:szCs w:val="24"/>
        </w:rPr>
      </w:pPr>
      <w:r w:rsidRPr="00BB6F19">
        <w:rPr>
          <w:i/>
          <w:szCs w:val="24"/>
        </w:rPr>
        <w:t xml:space="preserve">Таблица </w:t>
      </w:r>
      <w:r>
        <w:rPr>
          <w:i/>
          <w:szCs w:val="24"/>
        </w:rPr>
        <w:t>1</w:t>
      </w:r>
      <w:r w:rsidRPr="00BB6F19">
        <w:rPr>
          <w:i/>
          <w:szCs w:val="24"/>
        </w:rPr>
        <w:t xml:space="preserve"> –</w:t>
      </w:r>
      <w:r>
        <w:rPr>
          <w:i/>
          <w:szCs w:val="24"/>
        </w:rPr>
        <w:t>Исходные данные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1408"/>
        <w:gridCol w:w="1408"/>
        <w:gridCol w:w="1408"/>
        <w:gridCol w:w="1407"/>
        <w:gridCol w:w="1407"/>
        <w:gridCol w:w="1407"/>
        <w:gridCol w:w="1409"/>
      </w:tblGrid>
      <w:tr w:rsidR="005276BF" w:rsidRPr="009163E2" w:rsidTr="005276BF"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</w:rPr>
            </w:pPr>
            <w:r w:rsidRPr="009163E2">
              <w:rPr>
                <w:rFonts w:cs="Times New Roman"/>
                <w:sz w:val="22"/>
                <w:lang w:val="en-US"/>
              </w:rPr>
              <w:t xml:space="preserve">r, </w:t>
            </w:r>
            <w:r w:rsidRPr="009163E2">
              <w:rPr>
                <w:rFonts w:cs="Times New Roman"/>
                <w:sz w:val="22"/>
              </w:rPr>
              <w:t>м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</w:rPr>
            </w:pPr>
            <w:r w:rsidRPr="009163E2">
              <w:rPr>
                <w:rFonts w:cs="Times New Roman"/>
                <w:sz w:val="22"/>
                <w:lang w:val="en-US"/>
              </w:rPr>
              <w:t>h</w:t>
            </w:r>
            <w:r w:rsidRPr="009163E2">
              <w:rPr>
                <w:rFonts w:cs="Times New Roman"/>
                <w:sz w:val="22"/>
                <w:vertAlign w:val="subscript"/>
                <w:lang w:val="en-US"/>
              </w:rPr>
              <w:t>0</w:t>
            </w:r>
            <w:r w:rsidRPr="009163E2">
              <w:rPr>
                <w:rFonts w:cs="Times New Roman"/>
                <w:sz w:val="22"/>
                <w:lang w:val="en-US"/>
              </w:rPr>
              <w:t xml:space="preserve">, </w:t>
            </w:r>
            <w:r w:rsidRPr="009163E2">
              <w:rPr>
                <w:rFonts w:cs="Times New Roman"/>
                <w:sz w:val="22"/>
              </w:rPr>
              <w:t>м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</w:rPr>
            </w:pPr>
            <w:r w:rsidRPr="009163E2">
              <w:rPr>
                <w:rFonts w:cs="Times New Roman"/>
                <w:sz w:val="22"/>
                <w:lang w:val="en-US"/>
              </w:rPr>
              <w:t xml:space="preserve">e, </w:t>
            </w:r>
            <w:r w:rsidRPr="009163E2">
              <w:rPr>
                <w:rFonts w:cs="Times New Roman"/>
                <w:sz w:val="22"/>
              </w:rPr>
              <w:t>м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</w:rPr>
            </w:pPr>
            <w:r w:rsidRPr="009163E2">
              <w:rPr>
                <w:rFonts w:cs="Times New Roman"/>
                <w:sz w:val="22"/>
                <w:lang w:val="en-US"/>
              </w:rPr>
              <w:t xml:space="preserve">n, </w:t>
            </w:r>
            <w:r w:rsidRPr="009163E2">
              <w:rPr>
                <w:rFonts w:cs="Times New Roman"/>
                <w:sz w:val="22"/>
              </w:rPr>
              <w:t>об/мин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</w:rPr>
            </w:pPr>
            <w:r w:rsidRPr="009163E2">
              <w:rPr>
                <w:rFonts w:cs="Times New Roman"/>
                <w:sz w:val="22"/>
              </w:rPr>
              <w:t>∆</w:t>
            </w:r>
            <w:r w:rsidRPr="009163E2">
              <w:rPr>
                <w:rFonts w:cs="Times New Roman"/>
                <w:sz w:val="22"/>
                <w:lang w:val="en-US"/>
              </w:rPr>
              <w:t xml:space="preserve">p, </w:t>
            </w:r>
            <w:r w:rsidRPr="009163E2">
              <w:rPr>
                <w:rFonts w:cs="Times New Roman"/>
                <w:sz w:val="22"/>
              </w:rPr>
              <w:t>Па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T</w:t>
            </w:r>
            <w:r w:rsidRPr="009163E2">
              <w:rPr>
                <w:rFonts w:cs="Times New Roman"/>
                <w:sz w:val="22"/>
                <w:vertAlign w:val="subscript"/>
                <w:lang w:val="en-US"/>
              </w:rPr>
              <w:t>0</w:t>
            </w:r>
            <w:r w:rsidRPr="009163E2">
              <w:rPr>
                <w:rFonts w:cs="Times New Roman"/>
                <w:sz w:val="22"/>
                <w:lang w:val="en-US"/>
              </w:rPr>
              <w:t>, °C</w:t>
            </w:r>
          </w:p>
        </w:tc>
        <w:tc>
          <w:tcPr>
            <w:tcW w:w="715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vertAlign w:val="subscript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T</w:t>
            </w:r>
            <w:r w:rsidRPr="009163E2">
              <w:rPr>
                <w:rFonts w:cs="Times New Roman"/>
                <w:sz w:val="22"/>
                <w:vertAlign w:val="subscript"/>
                <w:lang w:val="en-US"/>
              </w:rPr>
              <w:t>1</w:t>
            </w:r>
            <w:r w:rsidRPr="009163E2">
              <w:rPr>
                <w:rFonts w:cs="Times New Roman"/>
                <w:sz w:val="22"/>
                <w:lang w:val="en-US"/>
              </w:rPr>
              <w:t>, °C</w:t>
            </w:r>
          </w:p>
        </w:tc>
      </w:tr>
      <w:tr w:rsidR="005276BF" w:rsidRPr="009163E2" w:rsidTr="005276BF"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2e-2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7</w:t>
            </w:r>
            <w:r w:rsidRPr="009163E2">
              <w:rPr>
                <w:rFonts w:cs="Times New Roman"/>
                <w:sz w:val="22"/>
              </w:rPr>
              <w:t>,</w:t>
            </w:r>
            <w:r w:rsidRPr="009163E2">
              <w:rPr>
                <w:rFonts w:cs="Times New Roman"/>
                <w:sz w:val="22"/>
                <w:lang w:val="en-US"/>
              </w:rPr>
              <w:t>5e-5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7e-1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1</w:t>
            </w:r>
            <w:r w:rsidRPr="009163E2">
              <w:rPr>
                <w:rFonts w:cs="Times New Roman"/>
                <w:sz w:val="22"/>
              </w:rPr>
              <w:t>,</w:t>
            </w:r>
            <w:r w:rsidRPr="009163E2">
              <w:rPr>
                <w:rFonts w:cs="Times New Roman"/>
                <w:sz w:val="22"/>
                <w:lang w:val="en-US"/>
              </w:rPr>
              <w:t>7e+3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2e+5</w:t>
            </w:r>
          </w:p>
        </w:tc>
        <w:tc>
          <w:tcPr>
            <w:tcW w:w="714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30</w:t>
            </w:r>
          </w:p>
        </w:tc>
        <w:tc>
          <w:tcPr>
            <w:tcW w:w="715" w:type="pct"/>
          </w:tcPr>
          <w:p w:rsidR="005276BF" w:rsidRPr="009163E2" w:rsidRDefault="005276BF" w:rsidP="005276BF">
            <w:pPr>
              <w:spacing w:line="240" w:lineRule="auto"/>
              <w:ind w:firstLine="0"/>
              <w:rPr>
                <w:rFonts w:cs="Times New Roman"/>
                <w:sz w:val="22"/>
                <w:lang w:val="en-US"/>
              </w:rPr>
            </w:pPr>
            <w:r w:rsidRPr="009163E2">
              <w:rPr>
                <w:rFonts w:cs="Times New Roman"/>
                <w:sz w:val="22"/>
                <w:lang w:val="en-US"/>
              </w:rPr>
              <w:t>20</w:t>
            </w:r>
          </w:p>
        </w:tc>
      </w:tr>
    </w:tbl>
    <w:p w:rsidR="005276BF" w:rsidRDefault="005276BF" w:rsidP="005276BF">
      <w:pPr>
        <w:spacing w:line="240" w:lineRule="auto"/>
        <w:ind w:firstLine="709"/>
        <w:rPr>
          <w:rFonts w:cs="Times New Roman"/>
          <w:szCs w:val="24"/>
        </w:rPr>
      </w:pPr>
    </w:p>
    <w:p w:rsidR="00BB6F19" w:rsidRDefault="006F385D" w:rsidP="005276BF">
      <w:pPr>
        <w:spacing w:line="240" w:lineRule="auto"/>
        <w:ind w:firstLine="709"/>
        <w:rPr>
          <w:szCs w:val="24"/>
        </w:rPr>
      </w:pPr>
      <w:r>
        <w:rPr>
          <w:rFonts w:cs="Times New Roman"/>
          <w:szCs w:val="24"/>
        </w:rPr>
        <w:t xml:space="preserve">В таблице </w:t>
      </w:r>
      <w:r w:rsidR="005276BF">
        <w:rPr>
          <w:szCs w:val="24"/>
        </w:rPr>
        <w:t>2</w:t>
      </w:r>
      <w:r>
        <w:rPr>
          <w:rFonts w:cs="Times New Roman"/>
          <w:szCs w:val="24"/>
        </w:rPr>
        <w:t xml:space="preserve"> приведены результаты расчета несущей способности </w:t>
      </w:r>
      <w:r>
        <w:rPr>
          <w:szCs w:val="24"/>
        </w:rPr>
        <w:t xml:space="preserve">и коэффициента трения </w:t>
      </w:r>
      <w:r>
        <w:rPr>
          <w:rFonts w:cs="Times New Roman"/>
          <w:szCs w:val="24"/>
        </w:rPr>
        <w:t xml:space="preserve">при различном значении параметра </w:t>
      </w:r>
      <w:r w:rsidRPr="007D2AFD">
        <w:rPr>
          <w:rFonts w:cs="Times New Roman"/>
          <w:position w:val="-12"/>
          <w:szCs w:val="24"/>
        </w:rPr>
        <w:object w:dxaOrig="320" w:dyaOrig="360">
          <v:shape id="_x0000_i1058" type="#_x0000_t75" style="width:15.75pt;height:18pt" o:ole="">
            <v:imagedata r:id="rId74" o:title=""/>
          </v:shape>
          <o:OLEObject Type="Embed" ProgID="Equation.3" ShapeID="_x0000_i1058" DrawAspect="Content" ObjectID="_1598350533" r:id="rId75"/>
        </w:object>
      </w:r>
      <w:r>
        <w:rPr>
          <w:rFonts w:cs="Times New Roman"/>
          <w:szCs w:val="24"/>
        </w:rPr>
        <w:t xml:space="preserve">, </w:t>
      </w:r>
      <w:r>
        <w:rPr>
          <w:szCs w:val="24"/>
        </w:rPr>
        <w:t xml:space="preserve">т.е. при различной подачи смазки неоднородной температуры (5), </w:t>
      </w:r>
      <w:r>
        <w:rPr>
          <w:rFonts w:cs="Times New Roman"/>
          <w:szCs w:val="24"/>
        </w:rPr>
        <w:t xml:space="preserve">значение остальных факторов зафиксировано </w:t>
      </w:r>
      <w:r w:rsidR="00C84CE6">
        <w:rPr>
          <w:rFonts w:cs="Times New Roman"/>
          <w:szCs w:val="24"/>
        </w:rPr>
        <w:t>(</w:t>
      </w:r>
      <w:r>
        <w:rPr>
          <w:rFonts w:cs="Times New Roman"/>
          <w:szCs w:val="24"/>
        </w:rPr>
        <w:t>таблиц</w:t>
      </w:r>
      <w:r w:rsidR="00C84CE6">
        <w:rPr>
          <w:rFonts w:cs="Times New Roman"/>
          <w:szCs w:val="24"/>
        </w:rPr>
        <w:t>а</w:t>
      </w:r>
      <w:r>
        <w:rPr>
          <w:rFonts w:cs="Times New Roman"/>
          <w:szCs w:val="24"/>
        </w:rPr>
        <w:t xml:space="preserve"> </w:t>
      </w:r>
      <w:r w:rsidR="005276BF">
        <w:rPr>
          <w:szCs w:val="24"/>
        </w:rPr>
        <w:t>1</w:t>
      </w:r>
      <w:r w:rsidR="00C84CE6">
        <w:rPr>
          <w:szCs w:val="24"/>
        </w:rPr>
        <w:t>).</w:t>
      </w:r>
    </w:p>
    <w:p w:rsidR="005276BF" w:rsidRDefault="005276BF" w:rsidP="005276BF">
      <w:pPr>
        <w:spacing w:line="240" w:lineRule="auto"/>
        <w:ind w:firstLine="709"/>
        <w:rPr>
          <w:szCs w:val="24"/>
        </w:rPr>
      </w:pPr>
    </w:p>
    <w:p w:rsidR="00BB6F19" w:rsidRPr="00BB6F19" w:rsidRDefault="00BB6F19" w:rsidP="00BB6F19">
      <w:pPr>
        <w:pStyle w:val="a3"/>
        <w:spacing w:line="240" w:lineRule="auto"/>
        <w:ind w:left="0" w:firstLine="720"/>
        <w:rPr>
          <w:rFonts w:ascii="Calibri" w:eastAsia="Times New Roman" w:hAnsi="Calibri"/>
          <w:i/>
          <w:color w:val="000000"/>
          <w:sz w:val="22"/>
          <w:lang w:eastAsia="ru-RU"/>
        </w:rPr>
      </w:pPr>
      <w:r w:rsidRPr="00BB6F19">
        <w:rPr>
          <w:i/>
          <w:szCs w:val="24"/>
        </w:rPr>
        <w:t xml:space="preserve">Таблица </w:t>
      </w:r>
      <w:r w:rsidR="005276BF">
        <w:rPr>
          <w:i/>
          <w:szCs w:val="24"/>
        </w:rPr>
        <w:t>2</w:t>
      </w:r>
      <w:r w:rsidRPr="00BB6F19">
        <w:rPr>
          <w:i/>
          <w:szCs w:val="24"/>
        </w:rPr>
        <w:t xml:space="preserve"> – Результаты вычислительного эксперимента</w:t>
      </w:r>
    </w:p>
    <w:tbl>
      <w:tblPr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</w:tblGrid>
      <w:tr w:rsidR="00BB6F19" w:rsidRPr="00BB6F19" w:rsidTr="00BB6F19">
        <w:trPr>
          <w:trHeight w:val="300"/>
        </w:trPr>
        <w:tc>
          <w:tcPr>
            <w:tcW w:w="135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φ, рад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π/4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π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3π/4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π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5π/4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3 π/2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7 π/4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2π</w:t>
            </w:r>
          </w:p>
        </w:tc>
      </w:tr>
      <w:tr w:rsidR="00BB6F19" w:rsidRPr="00BB6F19" w:rsidTr="00BB6F19">
        <w:trPr>
          <w:trHeight w:val="300"/>
        </w:trPr>
        <w:tc>
          <w:tcPr>
            <w:tcW w:w="135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R(φ), Н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10,16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8,62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7,94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8,75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10,52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12,05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12,45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11,67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10,16</w:t>
            </w:r>
          </w:p>
        </w:tc>
      </w:tr>
      <w:tr w:rsidR="00BB6F19" w:rsidRPr="00BB6F19" w:rsidTr="00BB6F19">
        <w:trPr>
          <w:trHeight w:val="300"/>
        </w:trPr>
        <w:tc>
          <w:tcPr>
            <w:tcW w:w="135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fp(φ)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0,016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0,017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0,013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0,013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BB6F19" w:rsidRPr="00BB6F19" w:rsidRDefault="00BB6F19" w:rsidP="00BB6F19">
            <w:pPr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B6F19">
              <w:rPr>
                <w:rFonts w:eastAsia="Times New Roman" w:cs="Times New Roman"/>
                <w:color w:val="000000"/>
                <w:sz w:val="22"/>
                <w:lang w:eastAsia="ru-RU"/>
              </w:rPr>
              <w:t>0,016</w:t>
            </w:r>
          </w:p>
        </w:tc>
      </w:tr>
    </w:tbl>
    <w:p w:rsidR="00BB6F19" w:rsidRDefault="00BB6F19" w:rsidP="00BB6F19">
      <w:pPr>
        <w:pStyle w:val="a3"/>
        <w:spacing w:line="240" w:lineRule="auto"/>
        <w:ind w:left="0" w:firstLine="720"/>
        <w:rPr>
          <w:rFonts w:ascii="Calibri" w:eastAsia="Times New Roman" w:hAnsi="Calibri"/>
          <w:color w:val="000000"/>
          <w:sz w:val="22"/>
          <w:lang w:eastAsia="ru-RU"/>
        </w:rPr>
      </w:pPr>
    </w:p>
    <w:p w:rsidR="00F55C04" w:rsidRDefault="00BB6F19" w:rsidP="00BB6F19">
      <w:pPr>
        <w:pStyle w:val="a3"/>
        <w:spacing w:line="240" w:lineRule="auto"/>
        <w:ind w:left="0" w:firstLine="720"/>
        <w:rPr>
          <w:szCs w:val="24"/>
        </w:rPr>
      </w:pPr>
      <w:r>
        <w:rPr>
          <w:szCs w:val="24"/>
        </w:rPr>
        <w:t>На рисунке 2 представлены изменения несущей способности и коэффициента трения от способа подачи смазки неоднородной температуры, а также показан эффект относительно базового случая подачи смазки однородной температуры.</w:t>
      </w:r>
    </w:p>
    <w:p w:rsidR="001B23AF" w:rsidRDefault="001B23AF" w:rsidP="001B23AF">
      <w:pPr>
        <w:pStyle w:val="a3"/>
        <w:spacing w:line="240" w:lineRule="auto"/>
        <w:ind w:left="0" w:firstLine="0"/>
        <w:jc w:val="center"/>
        <w:rPr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5054803" cy="2068907"/>
            <wp:effectExtent l="0" t="0" r="0" b="7620"/>
            <wp:docPr id="3" name="Рисунок 3" descr="D:\lenoks_study\Research 2014-2017\ЭЭ_2018\Рис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D:\lenoks_study\Research 2014-2017\ЭЭ_2018\Рис2.png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529" cy="2069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23AF" w:rsidRDefault="001B23AF" w:rsidP="001B23AF">
      <w:pPr>
        <w:pStyle w:val="a3"/>
        <w:tabs>
          <w:tab w:val="left" w:pos="2552"/>
          <w:tab w:val="left" w:pos="7371"/>
        </w:tabs>
        <w:spacing w:line="240" w:lineRule="auto"/>
        <w:ind w:left="0" w:firstLine="0"/>
        <w:rPr>
          <w:szCs w:val="24"/>
        </w:rPr>
      </w:pPr>
      <w:r>
        <w:rPr>
          <w:szCs w:val="24"/>
        </w:rPr>
        <w:tab/>
        <w:t>а</w:t>
      </w:r>
      <w:r>
        <w:rPr>
          <w:szCs w:val="24"/>
        </w:rPr>
        <w:tab/>
        <w:t>б</w:t>
      </w:r>
    </w:p>
    <w:p w:rsidR="00445235" w:rsidRDefault="00E1630D" w:rsidP="00E1630D">
      <w:pPr>
        <w:pStyle w:val="Text"/>
        <w:jc w:val="center"/>
        <w:rPr>
          <w:rFonts w:eastAsiaTheme="minorHAnsi"/>
          <w:b/>
          <w:i/>
          <w:sz w:val="22"/>
          <w:szCs w:val="24"/>
          <w:lang w:eastAsia="en-US"/>
        </w:rPr>
      </w:pPr>
      <w:r>
        <w:rPr>
          <w:rFonts w:eastAsiaTheme="minorHAnsi"/>
          <w:b/>
          <w:i/>
          <w:sz w:val="22"/>
          <w:szCs w:val="24"/>
          <w:lang w:eastAsia="en-US"/>
        </w:rPr>
        <w:t>Рисунок 2</w:t>
      </w:r>
      <w:r w:rsidRPr="0015694D">
        <w:rPr>
          <w:rFonts w:eastAsiaTheme="minorHAnsi"/>
          <w:b/>
          <w:i/>
          <w:sz w:val="22"/>
          <w:szCs w:val="24"/>
          <w:lang w:eastAsia="en-US"/>
        </w:rPr>
        <w:t xml:space="preserve"> – </w:t>
      </w:r>
      <w:r w:rsidR="001B23AF">
        <w:rPr>
          <w:rFonts w:eastAsiaTheme="minorHAnsi"/>
          <w:b/>
          <w:i/>
          <w:sz w:val="22"/>
          <w:szCs w:val="24"/>
          <w:lang w:eastAsia="en-US"/>
        </w:rPr>
        <w:t>Результаты расчета</w:t>
      </w:r>
      <w:r>
        <w:rPr>
          <w:rFonts w:eastAsiaTheme="minorHAnsi"/>
          <w:b/>
          <w:i/>
          <w:sz w:val="22"/>
          <w:szCs w:val="24"/>
          <w:lang w:eastAsia="en-US"/>
        </w:rPr>
        <w:t xml:space="preserve"> при наличии температурного клина и без него</w:t>
      </w:r>
      <w:r w:rsidR="001B23AF">
        <w:rPr>
          <w:rFonts w:eastAsiaTheme="minorHAnsi"/>
          <w:b/>
          <w:i/>
          <w:sz w:val="22"/>
          <w:szCs w:val="24"/>
          <w:lang w:eastAsia="en-US"/>
        </w:rPr>
        <w:t>:</w:t>
      </w:r>
    </w:p>
    <w:p w:rsidR="00E1630D" w:rsidRPr="001B23AF" w:rsidRDefault="001B23AF" w:rsidP="00E1630D">
      <w:pPr>
        <w:pStyle w:val="Text"/>
        <w:jc w:val="center"/>
        <w:rPr>
          <w:rFonts w:eastAsiaTheme="minorHAnsi"/>
          <w:b/>
          <w:i/>
          <w:sz w:val="22"/>
          <w:szCs w:val="24"/>
          <w:lang w:eastAsia="en-US"/>
        </w:rPr>
      </w:pPr>
      <w:r>
        <w:rPr>
          <w:rFonts w:eastAsiaTheme="minorHAnsi"/>
          <w:b/>
          <w:i/>
          <w:sz w:val="22"/>
          <w:szCs w:val="24"/>
          <w:lang w:eastAsia="en-US"/>
        </w:rPr>
        <w:t>а – несущая способность слоя; б – коэффициент трения</w:t>
      </w:r>
    </w:p>
    <w:p w:rsidR="00C84CE6" w:rsidRPr="00FD003A" w:rsidRDefault="00C84CE6" w:rsidP="00CB25F7">
      <w:pPr>
        <w:pStyle w:val="a3"/>
        <w:spacing w:line="240" w:lineRule="auto"/>
        <w:ind w:left="0" w:firstLine="720"/>
        <w:rPr>
          <w:szCs w:val="24"/>
        </w:rPr>
      </w:pPr>
    </w:p>
    <w:p w:rsidR="00E1630D" w:rsidRDefault="008036BC" w:rsidP="00CB25F7">
      <w:pPr>
        <w:pStyle w:val="a3"/>
        <w:spacing w:line="240" w:lineRule="auto"/>
        <w:ind w:left="0" w:firstLine="720"/>
        <w:rPr>
          <w:szCs w:val="24"/>
        </w:rPr>
      </w:pPr>
      <w:r>
        <w:rPr>
          <w:szCs w:val="24"/>
        </w:rPr>
        <w:t xml:space="preserve">Как было сказано ранее, создание неоднородного поля температур и вязкости может иметь как положительный, так и отрицательный эффект. На рисунке </w:t>
      </w:r>
      <w:r w:rsidR="00B85C17">
        <w:rPr>
          <w:szCs w:val="24"/>
        </w:rPr>
        <w:t>2</w:t>
      </w:r>
      <w:r>
        <w:rPr>
          <w:szCs w:val="24"/>
        </w:rPr>
        <w:t xml:space="preserve"> данный эффект </w:t>
      </w:r>
      <w:r>
        <w:rPr>
          <w:szCs w:val="24"/>
        </w:rPr>
        <w:lastRenderedPageBreak/>
        <w:t xml:space="preserve">представлен сравнением несущей способности и коэффициента трения с базовыми значениями, полученными в случае подачи однородной смазки. </w:t>
      </w:r>
      <w:r w:rsidR="008C6354">
        <w:rPr>
          <w:szCs w:val="24"/>
        </w:rPr>
        <w:t xml:space="preserve">Положительный эффект при исходных данных (таблица 1) достигается в области значения параметра </w:t>
      </w:r>
      <w:r w:rsidR="00AE4A30" w:rsidRPr="008C6354">
        <w:rPr>
          <w:position w:val="-12"/>
          <w:szCs w:val="24"/>
        </w:rPr>
        <w:object w:dxaOrig="1380" w:dyaOrig="360">
          <v:shape id="_x0000_i1059" type="#_x0000_t75" style="width:69.75pt;height:18pt" o:ole="">
            <v:imagedata r:id="rId77" o:title=""/>
          </v:shape>
          <o:OLEObject Type="Embed" ProgID="Equation.3" ShapeID="_x0000_i1059" DrawAspect="Content" ObjectID="_1598350534" r:id="rId78"/>
        </w:object>
      </w:r>
      <w:r w:rsidR="008C6354">
        <w:rPr>
          <w:szCs w:val="24"/>
        </w:rPr>
        <w:t xml:space="preserve"> и имеет максимальное значение при </w:t>
      </w:r>
      <w:r w:rsidR="008C6354" w:rsidRPr="008C6354">
        <w:rPr>
          <w:position w:val="-12"/>
          <w:szCs w:val="24"/>
        </w:rPr>
        <w:object w:dxaOrig="1120" w:dyaOrig="360">
          <v:shape id="_x0000_i1060" type="#_x0000_t75" style="width:56.25pt;height:18pt" o:ole="">
            <v:imagedata r:id="rId79" o:title=""/>
          </v:shape>
          <o:OLEObject Type="Embed" ProgID="Equation.3" ShapeID="_x0000_i1060" DrawAspect="Content" ObjectID="_1598350535" r:id="rId80"/>
        </w:object>
      </w:r>
      <w:r w:rsidR="008C6354">
        <w:rPr>
          <w:szCs w:val="24"/>
        </w:rPr>
        <w:t xml:space="preserve">: несущая способность </w:t>
      </w:r>
      <w:r w:rsidR="00BB6F19">
        <w:rPr>
          <w:szCs w:val="24"/>
        </w:rPr>
        <w:t>повысилась на 21,5%, при этом коэффициент трения снизился на 16,4%</w:t>
      </w:r>
      <w:r w:rsidR="008C6354">
        <w:rPr>
          <w:szCs w:val="24"/>
        </w:rPr>
        <w:t>.</w:t>
      </w:r>
    </w:p>
    <w:p w:rsidR="00BB6F19" w:rsidRPr="00E1630D" w:rsidRDefault="00BB6F19" w:rsidP="00CB25F7">
      <w:pPr>
        <w:pStyle w:val="a3"/>
        <w:spacing w:line="240" w:lineRule="auto"/>
        <w:ind w:left="0" w:firstLine="720"/>
        <w:rPr>
          <w:szCs w:val="24"/>
        </w:rPr>
      </w:pPr>
    </w:p>
    <w:p w:rsidR="00CB25F7" w:rsidRDefault="00D35C6E" w:rsidP="00CB25F7">
      <w:pPr>
        <w:spacing w:line="240" w:lineRule="auto"/>
        <w:ind w:firstLine="720"/>
        <w:rPr>
          <w:rFonts w:cs="Times New Roman"/>
          <w:b/>
          <w:i/>
          <w:szCs w:val="24"/>
        </w:rPr>
      </w:pPr>
      <w:r w:rsidRPr="006000AA">
        <w:rPr>
          <w:rFonts w:cs="Times New Roman"/>
          <w:b/>
          <w:i/>
          <w:szCs w:val="24"/>
        </w:rPr>
        <w:t xml:space="preserve">Работа выполнена в рамках гранта Президента РФ </w:t>
      </w:r>
      <w:r>
        <w:rPr>
          <w:rFonts w:cs="Times New Roman"/>
          <w:b/>
          <w:i/>
          <w:szCs w:val="24"/>
        </w:rPr>
        <w:t>№ 14.Z56.17.1643</w:t>
      </w:r>
      <w:r w:rsidR="00E41358" w:rsidRPr="00E41358">
        <w:rPr>
          <w:rFonts w:cs="Times New Roman"/>
          <w:b/>
          <w:i/>
          <w:szCs w:val="24"/>
        </w:rPr>
        <w:t>-</w:t>
      </w:r>
      <w:r>
        <w:rPr>
          <w:rFonts w:cs="Times New Roman"/>
          <w:b/>
          <w:i/>
          <w:szCs w:val="24"/>
        </w:rPr>
        <w:t>МК</w:t>
      </w:r>
      <w:r w:rsidR="00E41358">
        <w:rPr>
          <w:rFonts w:cs="Times New Roman"/>
          <w:b/>
          <w:i/>
          <w:szCs w:val="24"/>
        </w:rPr>
        <w:t xml:space="preserve"> (исследование влияния температурного клина на статические характеристики опор)</w:t>
      </w:r>
      <w:r>
        <w:rPr>
          <w:rFonts w:cs="Times New Roman"/>
          <w:b/>
          <w:i/>
          <w:szCs w:val="24"/>
        </w:rPr>
        <w:t xml:space="preserve">, а также проекта </w:t>
      </w:r>
      <w:r w:rsidR="00E41358">
        <w:rPr>
          <w:rFonts w:cs="Times New Roman"/>
          <w:b/>
          <w:i/>
          <w:szCs w:val="24"/>
        </w:rPr>
        <w:t xml:space="preserve">РНФ </w:t>
      </w:r>
      <w:r w:rsidR="00962B36">
        <w:rPr>
          <w:b/>
          <w:i/>
        </w:rPr>
        <w:t>№</w:t>
      </w:r>
      <w:r w:rsidR="00962B36">
        <w:rPr>
          <w:b/>
          <w:i/>
          <w:color w:val="000000"/>
        </w:rPr>
        <w:t>16-19-00186</w:t>
      </w:r>
      <w:r w:rsidR="00E41358">
        <w:rPr>
          <w:b/>
          <w:i/>
          <w:color w:val="000000"/>
        </w:rPr>
        <w:t xml:space="preserve"> </w:t>
      </w:r>
      <w:r w:rsidR="00E41358">
        <w:rPr>
          <w:rFonts w:cs="Times New Roman"/>
          <w:b/>
          <w:i/>
          <w:szCs w:val="24"/>
        </w:rPr>
        <w:t>(исследование влияния температурного клина на динамические характеристики опор)</w:t>
      </w:r>
      <w:r w:rsidR="00962B36">
        <w:rPr>
          <w:b/>
          <w:i/>
          <w:color w:val="000000"/>
        </w:rPr>
        <w:t>.</w:t>
      </w:r>
    </w:p>
    <w:p w:rsidR="00D35C6E" w:rsidRDefault="00D35C6E" w:rsidP="00CB25F7">
      <w:pPr>
        <w:spacing w:line="240" w:lineRule="auto"/>
        <w:ind w:firstLine="720"/>
      </w:pPr>
    </w:p>
    <w:p w:rsidR="00CB25F7" w:rsidRPr="00D35C6E" w:rsidRDefault="00CB25F7" w:rsidP="00CB25F7">
      <w:pPr>
        <w:spacing w:line="240" w:lineRule="auto"/>
        <w:ind w:firstLine="720"/>
        <w:jc w:val="center"/>
        <w:rPr>
          <w:rFonts w:eastAsia="Calibri" w:cs="Times New Roman"/>
          <w:sz w:val="22"/>
          <w:lang w:val="en-US"/>
        </w:rPr>
      </w:pPr>
      <w:r w:rsidRPr="00CB25F7">
        <w:rPr>
          <w:rFonts w:eastAsia="Calibri" w:cs="Times New Roman"/>
          <w:sz w:val="22"/>
        </w:rPr>
        <w:t>Список</w:t>
      </w:r>
      <w:r w:rsidRPr="00D35C6E">
        <w:rPr>
          <w:rFonts w:eastAsia="Calibri" w:cs="Times New Roman"/>
          <w:sz w:val="22"/>
          <w:lang w:val="en-US"/>
        </w:rPr>
        <w:t xml:space="preserve"> </w:t>
      </w:r>
      <w:r w:rsidRPr="00CB25F7">
        <w:rPr>
          <w:rFonts w:eastAsia="Calibri" w:cs="Times New Roman"/>
          <w:sz w:val="22"/>
        </w:rPr>
        <w:t>литературы</w:t>
      </w:r>
    </w:p>
    <w:p w:rsidR="00BE7371" w:rsidRPr="00F31A4C" w:rsidRDefault="00BE7371" w:rsidP="00BE7371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 xml:space="preserve">1. </w:t>
      </w:r>
      <w:r w:rsidR="00D35C6E" w:rsidRPr="00F31A4C">
        <w:rPr>
          <w:sz w:val="22"/>
          <w:lang w:val="en-US"/>
        </w:rPr>
        <w:t>Encyclopedia of tribology / Q.J. Wang, Y.-H. Chung (Eds.). – New York: Springer Science + Business Media, 2013. – 4192 p.</w:t>
      </w:r>
    </w:p>
    <w:p w:rsidR="00D35C6E" w:rsidRPr="00F31A4C" w:rsidRDefault="00D35C6E" w:rsidP="00BE7371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2. Fogg, A. Fluid film lubrication of parallel surface thrust bearings / A. Fogg. – Proc. Inst. Mech. Eng. – 1946. – Vol. 155. – Pp. 49-67.</w:t>
      </w:r>
    </w:p>
    <w:p w:rsidR="00D35C6E" w:rsidRPr="00F31A4C" w:rsidRDefault="00D35C6E" w:rsidP="00BE7371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3. Cope, W.E. The hydrodynamical theory of film lubrication / W.E. Cope. – 1949. – Vol. 197 (1049). – Pp. 201-217.</w:t>
      </w:r>
    </w:p>
    <w:p w:rsidR="00D35C6E" w:rsidRPr="00F31A4C" w:rsidRDefault="00D35C6E" w:rsidP="00D35C6E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4. Young, J. Thermal wedge effect in hydrodynamic lubrication / J. Young. – The Engineering Journal. – 1962. - Vol. 45. – Pp. 46–54.</w:t>
      </w:r>
    </w:p>
    <w:p w:rsidR="00D35C6E" w:rsidRPr="00F31A4C" w:rsidRDefault="00D35C6E" w:rsidP="00D35C6E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5. Lebeck, A. Parallel sliding load support in the mixed friction regime. Part 2 - Evaluations of the mechanisms / A. Lebeck // Journal of Tribology. – 1987. - Vol. 109. - Pp. 196-205.</w:t>
      </w:r>
    </w:p>
    <w:p w:rsidR="00D35C6E" w:rsidRPr="00F31A4C" w:rsidRDefault="00D35C6E" w:rsidP="00D35C6E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6. Meng, Xi. On the effect of viscosity wedge in micro-textured parallel surfaces / Xi Meng, M.M. Khonsar // Tribology International. – 2017. - Vol. 107. – Pp. 116 – 124.</w:t>
      </w:r>
    </w:p>
    <w:p w:rsidR="00D35C6E" w:rsidRPr="00F31A4C" w:rsidRDefault="00D35C6E" w:rsidP="00BE7371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 xml:space="preserve">7. </w:t>
      </w:r>
      <w:r w:rsidR="00F55C04" w:rsidRPr="00F31A4C">
        <w:rPr>
          <w:sz w:val="22"/>
          <w:lang w:val="en-US"/>
        </w:rPr>
        <w:t>Savin, L. Effect of lubrication of fluid friction bearings with media of complex rheology / L. Savin, A. Kornaev, E. Kornaeva // Applied mechanics and materials. – 2014. – No 630. – Pp. 199 – 208.</w:t>
      </w:r>
    </w:p>
    <w:p w:rsidR="0021101C" w:rsidRPr="00F31A4C" w:rsidRDefault="0015694D" w:rsidP="0021101C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8. Hori Yukio. Hydrodynamic Lubrication. Hardcover, 2006. - 250 p.</w:t>
      </w:r>
    </w:p>
    <w:p w:rsidR="006F0356" w:rsidRPr="00F31A4C" w:rsidRDefault="00EF22CE" w:rsidP="006F0356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 xml:space="preserve">9. </w:t>
      </w:r>
      <w:r w:rsidR="0021101C" w:rsidRPr="00F31A4C">
        <w:rPr>
          <w:sz w:val="22"/>
          <w:lang w:val="en-US"/>
        </w:rPr>
        <w:t>Kornaev, A.V. Theoretical premises of thermal wedge effect in fluid-film bearings supplied with a non-homogeneous lubricant / A.V. Kornaev, E.P. Kornaeva, L.A. Savin // International Journal of Mechanics. – 2017. – Vol. 11. – Pp. 197-203.</w:t>
      </w:r>
    </w:p>
    <w:p w:rsidR="006F0356" w:rsidRPr="001B23AF" w:rsidRDefault="006F0356" w:rsidP="006F0356">
      <w:pPr>
        <w:spacing w:line="240" w:lineRule="auto"/>
        <w:ind w:firstLine="709"/>
        <w:rPr>
          <w:sz w:val="22"/>
        </w:rPr>
      </w:pPr>
      <w:r w:rsidRPr="00F31A4C">
        <w:rPr>
          <w:sz w:val="22"/>
          <w:lang w:val="en-US"/>
        </w:rPr>
        <w:t xml:space="preserve">10. Korn, G.A. Mathematical Handbook for Scientists and Engineers / G.A. Korn, T.M. Korn. </w:t>
      </w:r>
      <w:r w:rsidRPr="001B23AF">
        <w:rPr>
          <w:sz w:val="22"/>
        </w:rPr>
        <w:noBreakHyphen/>
        <w:t xml:space="preserve"> </w:t>
      </w:r>
      <w:r w:rsidRPr="00F31A4C">
        <w:rPr>
          <w:sz w:val="22"/>
          <w:lang w:val="en-US"/>
        </w:rPr>
        <w:t>Dover</w:t>
      </w:r>
      <w:r w:rsidRPr="001B23AF">
        <w:rPr>
          <w:sz w:val="22"/>
        </w:rPr>
        <w:t xml:space="preserve"> </w:t>
      </w:r>
      <w:r w:rsidRPr="00F31A4C">
        <w:rPr>
          <w:sz w:val="22"/>
          <w:lang w:val="en-US"/>
        </w:rPr>
        <w:t>Publications</w:t>
      </w:r>
      <w:r w:rsidRPr="001B23AF">
        <w:rPr>
          <w:sz w:val="22"/>
        </w:rPr>
        <w:t>, 2000. – 832</w:t>
      </w:r>
      <w:r w:rsidRPr="00F31A4C">
        <w:rPr>
          <w:sz w:val="22"/>
          <w:lang w:val="en-US"/>
        </w:rPr>
        <w:t>p</w:t>
      </w:r>
      <w:r w:rsidRPr="001B23AF">
        <w:rPr>
          <w:sz w:val="22"/>
        </w:rPr>
        <w:t>.</w:t>
      </w:r>
    </w:p>
    <w:p w:rsidR="00E41358" w:rsidRPr="00E41358" w:rsidRDefault="00E41358" w:rsidP="00731825">
      <w:pPr>
        <w:spacing w:line="240" w:lineRule="auto"/>
        <w:ind w:firstLine="0"/>
        <w:rPr>
          <w:rFonts w:cs="Times New Roman"/>
          <w:sz w:val="20"/>
          <w:szCs w:val="20"/>
        </w:rPr>
      </w:pPr>
    </w:p>
    <w:p w:rsidR="00BE7371" w:rsidRPr="00731825" w:rsidRDefault="00BE7371" w:rsidP="00731825">
      <w:pPr>
        <w:spacing w:line="240" w:lineRule="auto"/>
        <w:ind w:firstLine="0"/>
        <w:jc w:val="left"/>
        <w:rPr>
          <w:rFonts w:cs="Times New Roman"/>
          <w:color w:val="000000" w:themeColor="text1"/>
          <w:sz w:val="22"/>
        </w:rPr>
      </w:pPr>
      <w:r w:rsidRPr="00731825">
        <w:rPr>
          <w:rFonts w:cs="Times New Roman"/>
          <w:b/>
          <w:color w:val="000000" w:themeColor="text1"/>
          <w:sz w:val="22"/>
        </w:rPr>
        <w:t xml:space="preserve">Корнаев Алексей Валерьевич, </w:t>
      </w:r>
      <w:r w:rsidRPr="00731825">
        <w:rPr>
          <w:rFonts w:cs="Times New Roman"/>
          <w:color w:val="000000" w:themeColor="text1"/>
          <w:sz w:val="22"/>
        </w:rPr>
        <w:t xml:space="preserve">ОГУ имени И.С. Тургенева, канд. техн. наук, доцент, старший научный сотрудник ПНИЛ «Моделирование гидромеханических систем», </w:t>
      </w:r>
      <w:r w:rsidRPr="00731825">
        <w:rPr>
          <w:rFonts w:cs="Times New Roman"/>
          <w:color w:val="000000" w:themeColor="text1"/>
          <w:sz w:val="22"/>
          <w:lang w:val="en-US"/>
        </w:rPr>
        <w:t>E</w:t>
      </w:r>
      <w:r w:rsidRPr="00731825">
        <w:rPr>
          <w:rFonts w:cs="Times New Roman"/>
          <w:color w:val="000000" w:themeColor="text1"/>
          <w:sz w:val="22"/>
        </w:rPr>
        <w:t>-</w:t>
      </w:r>
      <w:r w:rsidRPr="00731825">
        <w:rPr>
          <w:rFonts w:cs="Times New Roman"/>
          <w:color w:val="000000" w:themeColor="text1"/>
          <w:sz w:val="22"/>
          <w:lang w:val="en-US"/>
        </w:rPr>
        <w:t>mail</w:t>
      </w:r>
      <w:r w:rsidRPr="00731825">
        <w:rPr>
          <w:rFonts w:cs="Times New Roman"/>
          <w:color w:val="000000" w:themeColor="text1"/>
          <w:sz w:val="22"/>
        </w:rPr>
        <w:t>:</w:t>
      </w:r>
      <w:r w:rsidRPr="00731825">
        <w:rPr>
          <w:color w:val="000000" w:themeColor="text1"/>
          <w:sz w:val="22"/>
        </w:rPr>
        <w:t xml:space="preserve"> </w:t>
      </w:r>
      <w:hyperlink r:id="rId81" w:history="1"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rusakor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</w:rPr>
          <w:t>@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inbox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</w:rPr>
          <w:t>.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ru</w:t>
        </w:r>
      </w:hyperlink>
    </w:p>
    <w:p w:rsidR="00BE7371" w:rsidRDefault="00BE7371" w:rsidP="00731825">
      <w:pPr>
        <w:spacing w:line="240" w:lineRule="auto"/>
        <w:ind w:firstLine="0"/>
        <w:jc w:val="left"/>
        <w:rPr>
          <w:rStyle w:val="a6"/>
          <w:rFonts w:cs="Times New Roman"/>
          <w:color w:val="000000" w:themeColor="text1"/>
          <w:sz w:val="22"/>
          <w:u w:val="none"/>
        </w:rPr>
      </w:pPr>
      <w:r w:rsidRPr="00731825">
        <w:rPr>
          <w:rFonts w:cs="Times New Roman"/>
          <w:b/>
          <w:color w:val="000000" w:themeColor="text1"/>
          <w:sz w:val="22"/>
        </w:rPr>
        <w:t xml:space="preserve">Корнаева Елена Петровна, </w:t>
      </w:r>
      <w:r w:rsidRPr="00731825">
        <w:rPr>
          <w:rFonts w:cs="Times New Roman"/>
          <w:color w:val="000000" w:themeColor="text1"/>
          <w:sz w:val="22"/>
        </w:rPr>
        <w:t xml:space="preserve">ОГУ имени И.С. Тургенева, канд. физ.-мат. наук, доцент кафедры «Информационные системы», </w:t>
      </w:r>
      <w:r w:rsidRPr="00731825">
        <w:rPr>
          <w:rFonts w:cs="Times New Roman"/>
          <w:color w:val="000000" w:themeColor="text1"/>
          <w:sz w:val="22"/>
          <w:lang w:val="en-US"/>
        </w:rPr>
        <w:t>E</w:t>
      </w:r>
      <w:r w:rsidRPr="00731825">
        <w:rPr>
          <w:rFonts w:cs="Times New Roman"/>
          <w:color w:val="000000" w:themeColor="text1"/>
          <w:sz w:val="22"/>
        </w:rPr>
        <w:t>-</w:t>
      </w:r>
      <w:r w:rsidRPr="00731825">
        <w:rPr>
          <w:rFonts w:cs="Times New Roman"/>
          <w:color w:val="000000" w:themeColor="text1"/>
          <w:sz w:val="22"/>
          <w:lang w:val="en-US"/>
        </w:rPr>
        <w:t>mail</w:t>
      </w:r>
      <w:r w:rsidRPr="00731825">
        <w:rPr>
          <w:rFonts w:cs="Times New Roman"/>
          <w:color w:val="000000" w:themeColor="text1"/>
          <w:sz w:val="22"/>
        </w:rPr>
        <w:t>:</w:t>
      </w:r>
      <w:r w:rsidRPr="00731825">
        <w:rPr>
          <w:color w:val="000000" w:themeColor="text1"/>
          <w:sz w:val="22"/>
        </w:rPr>
        <w:t xml:space="preserve"> </w:t>
      </w:r>
      <w:hyperlink r:id="rId82" w:history="1"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lenoks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</w:rPr>
          <w:t>_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box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</w:rPr>
          <w:t>@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mail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</w:rPr>
          <w:t>.</w:t>
        </w:r>
        <w:r w:rsidRPr="00731825">
          <w:rPr>
            <w:rStyle w:val="a6"/>
            <w:rFonts w:cs="Times New Roman"/>
            <w:color w:val="000000" w:themeColor="text1"/>
            <w:sz w:val="22"/>
            <w:u w:val="none"/>
            <w:lang w:val="en-US"/>
          </w:rPr>
          <w:t>ru</w:t>
        </w:r>
      </w:hyperlink>
    </w:p>
    <w:p w:rsidR="00E41358" w:rsidRPr="00731825" w:rsidRDefault="00731825" w:rsidP="00731825">
      <w:pPr>
        <w:spacing w:line="240" w:lineRule="auto"/>
        <w:ind w:firstLine="0"/>
        <w:jc w:val="left"/>
        <w:rPr>
          <w:rFonts w:cs="Times New Roman"/>
          <w:color w:val="000000" w:themeColor="text1"/>
          <w:sz w:val="22"/>
        </w:rPr>
      </w:pPr>
      <w:r>
        <w:rPr>
          <w:rStyle w:val="a6"/>
          <w:rFonts w:cs="Times New Roman"/>
          <w:color w:val="000000" w:themeColor="text1"/>
          <w:sz w:val="22"/>
          <w:u w:val="none"/>
        </w:rPr>
        <w:t>_______________________________________________________________________________________</w:t>
      </w:r>
    </w:p>
    <w:p w:rsidR="00BE7371" w:rsidRPr="00731825" w:rsidRDefault="00FD003A" w:rsidP="00BE7371">
      <w:pPr>
        <w:spacing w:line="240" w:lineRule="auto"/>
        <w:ind w:firstLine="0"/>
        <w:jc w:val="center"/>
        <w:rPr>
          <w:b/>
          <w:caps/>
          <w:color w:val="FF0000"/>
          <w:lang w:val="en-US"/>
        </w:rPr>
      </w:pPr>
      <w:r w:rsidRPr="00731825">
        <w:rPr>
          <w:b/>
          <w:caps/>
          <w:lang w:val="en-US"/>
        </w:rPr>
        <w:t>Theoretical justification for the energy efficiency increasing of fluid film bearings by creating a temperature wedge effect in the lubricating layer</w:t>
      </w:r>
    </w:p>
    <w:p w:rsidR="00BE7371" w:rsidRPr="00731825" w:rsidRDefault="00BE7371" w:rsidP="00BE7371">
      <w:pPr>
        <w:spacing w:line="240" w:lineRule="auto"/>
        <w:ind w:firstLine="720"/>
        <w:rPr>
          <w:b/>
          <w:caps/>
          <w:lang w:val="en-US"/>
        </w:rPr>
      </w:pPr>
    </w:p>
    <w:p w:rsidR="00BE7371" w:rsidRPr="00731825" w:rsidRDefault="00FD003A" w:rsidP="00FD003A">
      <w:pPr>
        <w:pStyle w:val="a3"/>
        <w:spacing w:line="240" w:lineRule="auto"/>
        <w:ind w:left="1080" w:firstLine="0"/>
        <w:jc w:val="right"/>
        <w:rPr>
          <w:b/>
          <w:szCs w:val="24"/>
          <w:lang w:val="en-US"/>
        </w:rPr>
      </w:pPr>
      <w:r w:rsidRPr="00731825">
        <w:rPr>
          <w:b/>
          <w:szCs w:val="24"/>
          <w:lang w:val="en-US"/>
        </w:rPr>
        <w:t>Korna</w:t>
      </w:r>
      <w:bookmarkStart w:id="0" w:name="_GoBack"/>
      <w:bookmarkEnd w:id="0"/>
      <w:r w:rsidRPr="00731825">
        <w:rPr>
          <w:b/>
          <w:szCs w:val="24"/>
          <w:lang w:val="en-US"/>
        </w:rPr>
        <w:t>ev</w:t>
      </w:r>
      <w:r w:rsidR="00731825" w:rsidRPr="00731825">
        <w:rPr>
          <w:b/>
          <w:szCs w:val="24"/>
          <w:lang w:val="en-US"/>
        </w:rPr>
        <w:t xml:space="preserve"> </w:t>
      </w:r>
      <w:r w:rsidR="00731825" w:rsidRPr="00731825">
        <w:rPr>
          <w:b/>
          <w:szCs w:val="24"/>
          <w:lang w:val="en-US"/>
        </w:rPr>
        <w:t>A.V.</w:t>
      </w:r>
      <w:r w:rsidRPr="00731825">
        <w:rPr>
          <w:b/>
          <w:szCs w:val="24"/>
          <w:lang w:val="en-US"/>
        </w:rPr>
        <w:t>, Kornaeva</w:t>
      </w:r>
      <w:r w:rsidR="00731825" w:rsidRPr="00731825">
        <w:rPr>
          <w:b/>
          <w:szCs w:val="24"/>
          <w:lang w:val="en-US"/>
        </w:rPr>
        <w:t xml:space="preserve"> </w:t>
      </w:r>
      <w:r w:rsidR="00731825" w:rsidRPr="00731825">
        <w:rPr>
          <w:b/>
          <w:szCs w:val="24"/>
          <w:lang w:val="en-US"/>
        </w:rPr>
        <w:t>E.P.</w:t>
      </w:r>
    </w:p>
    <w:p w:rsidR="00BE7371" w:rsidRPr="00731825" w:rsidRDefault="00FD003A" w:rsidP="00BE7371">
      <w:pPr>
        <w:spacing w:line="240" w:lineRule="auto"/>
        <w:ind w:firstLine="720"/>
        <w:jc w:val="right"/>
        <w:rPr>
          <w:i/>
          <w:lang w:val="en-US"/>
        </w:rPr>
      </w:pPr>
      <w:r w:rsidRPr="00731825">
        <w:rPr>
          <w:i/>
          <w:lang w:val="en-US"/>
        </w:rPr>
        <w:t>Russian Federation, Orel, Orel State University named after I.S. Turgenev</w:t>
      </w:r>
    </w:p>
    <w:p w:rsidR="00BE7371" w:rsidRPr="00FD003A" w:rsidRDefault="00BE7371" w:rsidP="00BE7371">
      <w:pPr>
        <w:spacing w:line="240" w:lineRule="auto"/>
        <w:ind w:firstLine="720"/>
        <w:jc w:val="right"/>
        <w:rPr>
          <w:b/>
          <w:i/>
          <w:lang w:val="en-US"/>
        </w:rPr>
      </w:pPr>
    </w:p>
    <w:p w:rsidR="00BE7371" w:rsidRPr="00731825" w:rsidRDefault="002D6D02" w:rsidP="00731825">
      <w:pPr>
        <w:spacing w:line="240" w:lineRule="auto"/>
        <w:ind w:firstLine="720"/>
        <w:rPr>
          <w:sz w:val="20"/>
          <w:szCs w:val="20"/>
          <w:lang w:val="en-US"/>
        </w:rPr>
      </w:pPr>
      <w:r w:rsidRPr="008C1E7F">
        <w:rPr>
          <w:sz w:val="20"/>
          <w:szCs w:val="20"/>
          <w:lang w:val="en-US"/>
        </w:rPr>
        <w:t>The paper considers the flow of a viscous fluid in the gap between the fluid friction bearing and the rotor. To increase the bearing capacity and at the same time reduce the coefficient of friction, a multi-zone method for supplying a lubricant is proposed, namely: an axial supply of a lubricant of different temperatures along the circumference is carried out. A mathematical model of lubricant flow in a non-isothermal setting is proposed taking into account the inhomogeneous temperature field at the feed. A computational experiment is performed and the efficiency of the proposed method is shown.</w:t>
      </w:r>
    </w:p>
    <w:p w:rsidR="00BE7371" w:rsidRPr="008C1E7F" w:rsidRDefault="002D6D02" w:rsidP="00BE7371">
      <w:pPr>
        <w:spacing w:line="240" w:lineRule="auto"/>
        <w:ind w:firstLine="720"/>
        <w:rPr>
          <w:sz w:val="20"/>
          <w:szCs w:val="20"/>
          <w:lang w:val="en-US"/>
        </w:rPr>
      </w:pPr>
      <w:r w:rsidRPr="008C1E7F">
        <w:rPr>
          <w:sz w:val="20"/>
          <w:szCs w:val="20"/>
          <w:lang w:val="en-US"/>
        </w:rPr>
        <w:t>Key words</w:t>
      </w:r>
      <w:r w:rsidR="00BE7371" w:rsidRPr="008C1E7F">
        <w:rPr>
          <w:sz w:val="20"/>
          <w:szCs w:val="20"/>
          <w:lang w:val="en-US"/>
        </w:rPr>
        <w:t xml:space="preserve">: </w:t>
      </w:r>
      <w:r w:rsidRPr="008C1E7F">
        <w:rPr>
          <w:sz w:val="20"/>
          <w:szCs w:val="20"/>
          <w:lang w:val="en-US"/>
        </w:rPr>
        <w:t>hydrodynamic effect, multi-zone feed, lubricant, temperature wedge, load-bearing capacity, coefficient of friction</w:t>
      </w:r>
    </w:p>
    <w:p w:rsidR="00BE7371" w:rsidRDefault="00BE7371" w:rsidP="00CB25F7">
      <w:pPr>
        <w:spacing w:line="240" w:lineRule="auto"/>
        <w:ind w:firstLine="720"/>
        <w:rPr>
          <w:rFonts w:cs="Times New Roman"/>
          <w:sz w:val="22"/>
        </w:rPr>
      </w:pPr>
    </w:p>
    <w:p w:rsidR="00731825" w:rsidRDefault="00731825" w:rsidP="00CB25F7">
      <w:pPr>
        <w:spacing w:line="240" w:lineRule="auto"/>
        <w:ind w:firstLine="720"/>
        <w:rPr>
          <w:rFonts w:cs="Times New Roman"/>
          <w:sz w:val="22"/>
        </w:rPr>
      </w:pPr>
    </w:p>
    <w:p w:rsidR="00731825" w:rsidRPr="00731825" w:rsidRDefault="00731825" w:rsidP="00CB25F7">
      <w:pPr>
        <w:spacing w:line="240" w:lineRule="auto"/>
        <w:ind w:firstLine="720"/>
        <w:rPr>
          <w:rFonts w:cs="Times New Roman"/>
          <w:sz w:val="22"/>
        </w:rPr>
      </w:pPr>
    </w:p>
    <w:p w:rsidR="00BE7371" w:rsidRPr="00731825" w:rsidRDefault="00731825" w:rsidP="00731825">
      <w:pPr>
        <w:spacing w:line="240" w:lineRule="auto"/>
        <w:jc w:val="center"/>
        <w:rPr>
          <w:sz w:val="20"/>
          <w:szCs w:val="20"/>
        </w:rPr>
      </w:pPr>
      <w:r>
        <w:rPr>
          <w:szCs w:val="20"/>
          <w:lang w:val="en-US"/>
        </w:rPr>
        <w:lastRenderedPageBreak/>
        <w:t>Bibliography</w:t>
      </w:r>
    </w:p>
    <w:p w:rsidR="009702FB" w:rsidRPr="00F31A4C" w:rsidRDefault="009702FB" w:rsidP="00731825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1. Encyclopedia of tribology / Q.J. Wang, Y.-H. Chung (Eds.). – New York: Springer Science + Business Media, 2013. – 4192 p.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2. Fogg, A. Fluid film lubrication of parallel surface thrust bearings / A. Fogg. – Proc. Inst. Mech. Eng. – 1946. – Vol. 155. – Pp. 49-67.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3. Cope, W.E. The hydrodynamical theory of film lubrication / W.E. Cope. – 1949. – Vol. 197 (1049). – Pp. 201-217.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4. Young, J. Thermal wedge effect in hydrodynamic lubrication / J. Young. – The Engineering Journal. – 1962. - Vol. 45. – Pp. 46–54.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5. Lebeck, A. Parallel sliding load support in the mixed friction regime. Part 2 - Evaluations of the mechanisms / A. Lebeck // Journal of Tribology. – 1987. - Vol. 109. - Pp. 196-205.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6. Meng, Xi. On the effect of viscosity wedge in micro-textured parallel surfaces / Xi Meng, M.M. Khonsar // Tribology International. – 2017. - Vol. 107. – Pp. 116 – 124.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7. Savin, L. Effect of lubrication of fluid friction bearings with media of complex rheology / L. Savin, A. Kornaev, E. Kornaeva // Applied mechanics and materials. – 2014. – No 630. – Pp. 199 – 208.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8. Hori Yukio. Hydrodynamic Lubrication. Hardcover, 2006. - 250 p.</w:t>
      </w:r>
    </w:p>
    <w:p w:rsidR="009702FB" w:rsidRPr="00F31A4C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>9. Kornaev, A.V. Theoretical premises of thermal wedge effect in fluid-film bearings supplied with a non-homogeneous lubricant / A.V. Kornaev, E.P. Kornaeva, L.A. Savin // International Journal of Mechanics. – 2017. – Vol. 11. – Pp. 197-203.</w:t>
      </w:r>
    </w:p>
    <w:p w:rsidR="009702FB" w:rsidRPr="008C1E7F" w:rsidRDefault="009702FB" w:rsidP="009702FB">
      <w:pPr>
        <w:spacing w:line="240" w:lineRule="auto"/>
        <w:ind w:firstLine="709"/>
        <w:rPr>
          <w:sz w:val="22"/>
          <w:lang w:val="en-US"/>
        </w:rPr>
      </w:pPr>
      <w:r w:rsidRPr="00F31A4C">
        <w:rPr>
          <w:sz w:val="22"/>
          <w:lang w:val="en-US"/>
        </w:rPr>
        <w:t xml:space="preserve">10. Korn, G.A. Mathematical Handbook for Scientists and Engineers / G.A. Korn, T.M. Korn. </w:t>
      </w:r>
      <w:r w:rsidRPr="008C1E7F">
        <w:rPr>
          <w:sz w:val="22"/>
          <w:lang w:val="en-US"/>
        </w:rPr>
        <w:noBreakHyphen/>
        <w:t xml:space="preserve"> </w:t>
      </w:r>
      <w:r w:rsidRPr="00F31A4C">
        <w:rPr>
          <w:sz w:val="22"/>
          <w:lang w:val="en-US"/>
        </w:rPr>
        <w:t>Dover</w:t>
      </w:r>
      <w:r w:rsidRPr="008C1E7F">
        <w:rPr>
          <w:sz w:val="22"/>
          <w:lang w:val="en-US"/>
        </w:rPr>
        <w:t xml:space="preserve"> </w:t>
      </w:r>
      <w:r w:rsidRPr="00F31A4C">
        <w:rPr>
          <w:sz w:val="22"/>
          <w:lang w:val="en-US"/>
        </w:rPr>
        <w:t>Publications</w:t>
      </w:r>
      <w:r w:rsidRPr="008C1E7F">
        <w:rPr>
          <w:sz w:val="22"/>
          <w:lang w:val="en-US"/>
        </w:rPr>
        <w:t>, 2000. – 832</w:t>
      </w:r>
      <w:r w:rsidRPr="00F31A4C">
        <w:rPr>
          <w:sz w:val="22"/>
          <w:lang w:val="en-US"/>
        </w:rPr>
        <w:t>p</w:t>
      </w:r>
      <w:r w:rsidRPr="008C1E7F">
        <w:rPr>
          <w:sz w:val="22"/>
          <w:lang w:val="en-US"/>
        </w:rPr>
        <w:t>.</w:t>
      </w:r>
    </w:p>
    <w:p w:rsidR="00E41358" w:rsidRPr="00731825" w:rsidRDefault="00E41358" w:rsidP="00BE7371">
      <w:pPr>
        <w:spacing w:line="240" w:lineRule="auto"/>
        <w:ind w:firstLine="709"/>
        <w:rPr>
          <w:rFonts w:cs="Times New Roman"/>
          <w:sz w:val="20"/>
          <w:szCs w:val="20"/>
        </w:rPr>
      </w:pPr>
    </w:p>
    <w:p w:rsidR="00BE7371" w:rsidRPr="00731825" w:rsidRDefault="00BE7371" w:rsidP="00731825">
      <w:pPr>
        <w:spacing w:line="240" w:lineRule="auto"/>
        <w:ind w:firstLine="0"/>
        <w:rPr>
          <w:rFonts w:cs="Times New Roman"/>
          <w:sz w:val="22"/>
          <w:lang w:val="en-US"/>
        </w:rPr>
      </w:pPr>
      <w:r w:rsidRPr="00731825">
        <w:rPr>
          <w:rFonts w:cs="Times New Roman"/>
          <w:b/>
          <w:sz w:val="22"/>
          <w:lang w:val="en-US"/>
        </w:rPr>
        <w:t xml:space="preserve">Alexey V. Kornaev, </w:t>
      </w:r>
      <w:r w:rsidRPr="00731825">
        <w:rPr>
          <w:rFonts w:cs="Times New Roman"/>
          <w:sz w:val="22"/>
          <w:lang w:val="en-US"/>
        </w:rPr>
        <w:t>Orel State University named after I.S. Turgenev, Candidate of sciences, docent, Senior researcher of Modeling of Hydromechanical Systems Research Laboratory, E-mail:</w:t>
      </w:r>
      <w:r w:rsidRPr="00731825">
        <w:rPr>
          <w:sz w:val="22"/>
          <w:lang w:val="en-US"/>
        </w:rPr>
        <w:t xml:space="preserve"> </w:t>
      </w:r>
      <w:hyperlink r:id="rId83" w:history="1">
        <w:r w:rsidRPr="00731825">
          <w:rPr>
            <w:rStyle w:val="a6"/>
            <w:rFonts w:cs="Times New Roman"/>
            <w:color w:val="auto"/>
            <w:sz w:val="22"/>
            <w:u w:val="none"/>
            <w:lang w:val="en-US"/>
          </w:rPr>
          <w:t>rusakor@inbox.ru</w:t>
        </w:r>
      </w:hyperlink>
    </w:p>
    <w:p w:rsidR="00BE7371" w:rsidRPr="00731825" w:rsidRDefault="00BE7371" w:rsidP="00731825">
      <w:pPr>
        <w:spacing w:line="240" w:lineRule="auto"/>
        <w:ind w:firstLine="0"/>
        <w:rPr>
          <w:rStyle w:val="a6"/>
          <w:rFonts w:cs="Times New Roman"/>
          <w:color w:val="auto"/>
          <w:sz w:val="22"/>
          <w:u w:val="none"/>
          <w:lang w:val="en-US"/>
        </w:rPr>
      </w:pPr>
      <w:r w:rsidRPr="00731825">
        <w:rPr>
          <w:rFonts w:cs="Times New Roman"/>
          <w:b/>
          <w:sz w:val="22"/>
          <w:lang w:val="en-US"/>
        </w:rPr>
        <w:t xml:space="preserve">Elena P. Kornaeva, </w:t>
      </w:r>
      <w:r w:rsidRPr="00731825">
        <w:rPr>
          <w:rFonts w:cs="Times New Roman"/>
          <w:sz w:val="22"/>
          <w:lang w:val="en-US"/>
        </w:rPr>
        <w:t>Orel State University named after I.S. Turgenev, Candidate of sciences, Associate professor of Department of Information Systems, E-mail:</w:t>
      </w:r>
      <w:r w:rsidRPr="00731825">
        <w:rPr>
          <w:sz w:val="22"/>
          <w:lang w:val="en-US"/>
        </w:rPr>
        <w:t xml:space="preserve"> </w:t>
      </w:r>
      <w:hyperlink r:id="rId84" w:history="1">
        <w:r w:rsidRPr="00731825">
          <w:rPr>
            <w:rStyle w:val="a6"/>
            <w:rFonts w:cs="Times New Roman"/>
            <w:color w:val="auto"/>
            <w:sz w:val="22"/>
            <w:u w:val="none"/>
            <w:lang w:val="en-US"/>
          </w:rPr>
          <w:t>lenoks_box@mail.ru</w:t>
        </w:r>
      </w:hyperlink>
    </w:p>
    <w:p w:rsidR="00BE7371" w:rsidRPr="00731825" w:rsidRDefault="00BE7371" w:rsidP="00731825">
      <w:pPr>
        <w:spacing w:line="240" w:lineRule="auto"/>
        <w:ind w:firstLine="0"/>
        <w:rPr>
          <w:rFonts w:cs="Times New Roman"/>
          <w:sz w:val="22"/>
          <w:lang w:val="en-US"/>
        </w:rPr>
      </w:pPr>
    </w:p>
    <w:sectPr w:rsidR="00BE7371" w:rsidRPr="00731825" w:rsidSect="00CB25F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F77DE"/>
    <w:multiLevelType w:val="hybridMultilevel"/>
    <w:tmpl w:val="D250FD8E"/>
    <w:lvl w:ilvl="0" w:tplc="D1264AD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2A24027"/>
    <w:multiLevelType w:val="hybridMultilevel"/>
    <w:tmpl w:val="5C2EEA6C"/>
    <w:lvl w:ilvl="0" w:tplc="2818A18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5F7"/>
    <w:rsid w:val="00071F4A"/>
    <w:rsid w:val="0015694D"/>
    <w:rsid w:val="00172576"/>
    <w:rsid w:val="001B23AF"/>
    <w:rsid w:val="00203B84"/>
    <w:rsid w:val="0021101C"/>
    <w:rsid w:val="002C41D4"/>
    <w:rsid w:val="002D6D02"/>
    <w:rsid w:val="00445235"/>
    <w:rsid w:val="005276BF"/>
    <w:rsid w:val="005D02FB"/>
    <w:rsid w:val="005E2309"/>
    <w:rsid w:val="0064246C"/>
    <w:rsid w:val="00657FA9"/>
    <w:rsid w:val="006E0846"/>
    <w:rsid w:val="006F0356"/>
    <w:rsid w:val="006F385D"/>
    <w:rsid w:val="00731825"/>
    <w:rsid w:val="00741243"/>
    <w:rsid w:val="007A5599"/>
    <w:rsid w:val="007C05D6"/>
    <w:rsid w:val="007E571F"/>
    <w:rsid w:val="008036BC"/>
    <w:rsid w:val="0084796F"/>
    <w:rsid w:val="008C16AF"/>
    <w:rsid w:val="008C1E7F"/>
    <w:rsid w:val="008C6354"/>
    <w:rsid w:val="008D44C8"/>
    <w:rsid w:val="008D7CA7"/>
    <w:rsid w:val="009163E2"/>
    <w:rsid w:val="00935EF1"/>
    <w:rsid w:val="00962B36"/>
    <w:rsid w:val="009702FB"/>
    <w:rsid w:val="00A374D9"/>
    <w:rsid w:val="00AE4A30"/>
    <w:rsid w:val="00B16FD6"/>
    <w:rsid w:val="00B85C17"/>
    <w:rsid w:val="00BA190A"/>
    <w:rsid w:val="00BB6F19"/>
    <w:rsid w:val="00BE7371"/>
    <w:rsid w:val="00C84CE6"/>
    <w:rsid w:val="00CB25F7"/>
    <w:rsid w:val="00CB4AA1"/>
    <w:rsid w:val="00D35C6E"/>
    <w:rsid w:val="00D9282F"/>
    <w:rsid w:val="00DE2511"/>
    <w:rsid w:val="00E1630D"/>
    <w:rsid w:val="00E36265"/>
    <w:rsid w:val="00E41358"/>
    <w:rsid w:val="00EF22CE"/>
    <w:rsid w:val="00F31A4C"/>
    <w:rsid w:val="00F55C04"/>
    <w:rsid w:val="00FD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96F"/>
    <w:pPr>
      <w:spacing w:after="0" w:line="360" w:lineRule="auto"/>
      <w:ind w:firstLine="851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25F7"/>
    <w:pPr>
      <w:ind w:left="720" w:firstLine="425"/>
      <w:contextualSpacing/>
    </w:pPr>
    <w:rPr>
      <w:rFonts w:eastAsia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CB25F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25F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E7371"/>
    <w:rPr>
      <w:color w:val="0000FF" w:themeColor="hyperlink"/>
      <w:u w:val="single"/>
    </w:rPr>
  </w:style>
  <w:style w:type="paragraph" w:customStyle="1" w:styleId="Text">
    <w:name w:val="Text"/>
    <w:basedOn w:val="a"/>
    <w:link w:val="Text0"/>
    <w:rsid w:val="0015694D"/>
    <w:pPr>
      <w:shd w:val="clear" w:color="auto" w:fill="FFFFFF"/>
      <w:spacing w:line="240" w:lineRule="auto"/>
      <w:ind w:firstLine="0"/>
    </w:pPr>
    <w:rPr>
      <w:rFonts w:eastAsia="Times New Roman" w:cs="Times New Roman"/>
      <w:szCs w:val="28"/>
      <w:lang w:eastAsia="ru-RU"/>
    </w:rPr>
  </w:style>
  <w:style w:type="character" w:customStyle="1" w:styleId="Text0">
    <w:name w:val="Text Знак"/>
    <w:basedOn w:val="a0"/>
    <w:link w:val="Text"/>
    <w:rsid w:val="0015694D"/>
    <w:rPr>
      <w:rFonts w:ascii="Times New Roman" w:eastAsia="Times New Roman" w:hAnsi="Times New Roman" w:cs="Times New Roman"/>
      <w:sz w:val="24"/>
      <w:szCs w:val="28"/>
      <w:shd w:val="clear" w:color="auto" w:fill="FFFFFF"/>
      <w:lang w:eastAsia="ru-RU"/>
    </w:rPr>
  </w:style>
  <w:style w:type="paragraph" w:customStyle="1" w:styleId="MDPI31text">
    <w:name w:val="MDPI_3.1_text"/>
    <w:qFormat/>
    <w:rsid w:val="007C05D6"/>
    <w:pPr>
      <w:adjustRightInd w:val="0"/>
      <w:snapToGrid w:val="0"/>
      <w:spacing w:after="0" w:line="260" w:lineRule="atLeast"/>
      <w:ind w:firstLine="425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val="en-US" w:eastAsia="de-DE" w:bidi="en-US"/>
    </w:rPr>
  </w:style>
  <w:style w:type="table" w:styleId="a7">
    <w:name w:val="Table Grid"/>
    <w:basedOn w:val="a1"/>
    <w:uiPriority w:val="59"/>
    <w:rsid w:val="001B23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laceholder Text"/>
    <w:basedOn w:val="a0"/>
    <w:uiPriority w:val="99"/>
    <w:semiHidden/>
    <w:rsid w:val="005276BF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96F"/>
    <w:pPr>
      <w:spacing w:after="0" w:line="360" w:lineRule="auto"/>
      <w:ind w:firstLine="851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25F7"/>
    <w:pPr>
      <w:ind w:left="720" w:firstLine="425"/>
      <w:contextualSpacing/>
    </w:pPr>
    <w:rPr>
      <w:rFonts w:eastAsia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CB25F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25F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E7371"/>
    <w:rPr>
      <w:color w:val="0000FF" w:themeColor="hyperlink"/>
      <w:u w:val="single"/>
    </w:rPr>
  </w:style>
  <w:style w:type="paragraph" w:customStyle="1" w:styleId="Text">
    <w:name w:val="Text"/>
    <w:basedOn w:val="a"/>
    <w:link w:val="Text0"/>
    <w:rsid w:val="0015694D"/>
    <w:pPr>
      <w:shd w:val="clear" w:color="auto" w:fill="FFFFFF"/>
      <w:spacing w:line="240" w:lineRule="auto"/>
      <w:ind w:firstLine="0"/>
    </w:pPr>
    <w:rPr>
      <w:rFonts w:eastAsia="Times New Roman" w:cs="Times New Roman"/>
      <w:szCs w:val="28"/>
      <w:lang w:eastAsia="ru-RU"/>
    </w:rPr>
  </w:style>
  <w:style w:type="character" w:customStyle="1" w:styleId="Text0">
    <w:name w:val="Text Знак"/>
    <w:basedOn w:val="a0"/>
    <w:link w:val="Text"/>
    <w:rsid w:val="0015694D"/>
    <w:rPr>
      <w:rFonts w:ascii="Times New Roman" w:eastAsia="Times New Roman" w:hAnsi="Times New Roman" w:cs="Times New Roman"/>
      <w:sz w:val="24"/>
      <w:szCs w:val="28"/>
      <w:shd w:val="clear" w:color="auto" w:fill="FFFFFF"/>
      <w:lang w:eastAsia="ru-RU"/>
    </w:rPr>
  </w:style>
  <w:style w:type="paragraph" w:customStyle="1" w:styleId="MDPI31text">
    <w:name w:val="MDPI_3.1_text"/>
    <w:qFormat/>
    <w:rsid w:val="007C05D6"/>
    <w:pPr>
      <w:adjustRightInd w:val="0"/>
      <w:snapToGrid w:val="0"/>
      <w:spacing w:after="0" w:line="260" w:lineRule="atLeast"/>
      <w:ind w:firstLine="425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val="en-US" w:eastAsia="de-DE" w:bidi="en-US"/>
    </w:rPr>
  </w:style>
  <w:style w:type="table" w:styleId="a7">
    <w:name w:val="Table Grid"/>
    <w:basedOn w:val="a1"/>
    <w:uiPriority w:val="59"/>
    <w:rsid w:val="001B23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laceholder Text"/>
    <w:basedOn w:val="a0"/>
    <w:uiPriority w:val="99"/>
    <w:semiHidden/>
    <w:rsid w:val="005276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22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oleObject" Target="embeddings/oleObject16.bin"/><Relationship Id="rId21" Type="http://schemas.openxmlformats.org/officeDocument/2006/relationships/image" Target="media/image8.wmf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2.wmf"/><Relationship Id="rId76" Type="http://schemas.openxmlformats.org/officeDocument/2006/relationships/image" Target="media/image36.png"/><Relationship Id="rId84" Type="http://schemas.openxmlformats.org/officeDocument/2006/relationships/hyperlink" Target="mailto:lenoks_box@mail.ru" TargetMode="External"/><Relationship Id="rId7" Type="http://schemas.openxmlformats.org/officeDocument/2006/relationships/image" Target="media/image1.wmf"/><Relationship Id="rId71" Type="http://schemas.openxmlformats.org/officeDocument/2006/relationships/oleObject" Target="embeddings/oleObject32.bin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9" Type="http://schemas.openxmlformats.org/officeDocument/2006/relationships/oleObject" Target="embeddings/oleObject11.bin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image" Target="media/image38.wmf"/><Relationship Id="rId5" Type="http://schemas.openxmlformats.org/officeDocument/2006/relationships/settings" Target="settings.xml"/><Relationship Id="rId61" Type="http://schemas.openxmlformats.org/officeDocument/2006/relationships/oleObject" Target="embeddings/oleObject27.bin"/><Relationship Id="rId82" Type="http://schemas.openxmlformats.org/officeDocument/2006/relationships/hyperlink" Target="mailto:lenoks_box@mail.ru" TargetMode="External"/><Relationship Id="rId19" Type="http://schemas.openxmlformats.org/officeDocument/2006/relationships/image" Target="media/image7.w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png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1.bin"/><Relationship Id="rId77" Type="http://schemas.openxmlformats.org/officeDocument/2006/relationships/image" Target="media/image37.wmf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4.wmf"/><Relationship Id="rId80" Type="http://schemas.openxmlformats.org/officeDocument/2006/relationships/oleObject" Target="embeddings/oleObject36.bin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6.bin"/><Relationship Id="rId67" Type="http://schemas.openxmlformats.org/officeDocument/2006/relationships/oleObject" Target="embeddings/oleObject30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4.bin"/><Relationship Id="rId83" Type="http://schemas.openxmlformats.org/officeDocument/2006/relationships/hyperlink" Target="mailto:rusakor@inbox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2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oleObject" Target="embeddings/oleObject35.bin"/><Relationship Id="rId81" Type="http://schemas.openxmlformats.org/officeDocument/2006/relationships/hyperlink" Target="mailto:rusakor@inbox.ru" TargetMode="Externa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86EE8-DF83-42D0-8A9D-75422B780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5</Pages>
  <Words>1891</Words>
  <Characters>10779</Characters>
  <Application>Microsoft Office Word</Application>
  <DocSecurity>0</DocSecurity>
  <Lines>89</Lines>
  <Paragraphs>25</Paragraphs>
  <ScaleCrop>false</ScaleCrop>
  <Company/>
  <LinksUpToDate>false</LinksUpToDate>
  <CharactersWithSpaces>12645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korn</dc:creator>
  <cp:lastModifiedBy>Admin</cp:lastModifiedBy>
  <cp:revision>52</cp:revision>
  <dcterms:created xsi:type="dcterms:W3CDTF">2018-09-10T06:42:00Z</dcterms:created>
  <dcterms:modified xsi:type="dcterms:W3CDTF">2018-09-13T10:27:00Z</dcterms:modified>
</cp:coreProperties>
</file>