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B0" w:rsidRPr="00974275" w:rsidRDefault="006E25B0" w:rsidP="00C17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275">
        <w:rPr>
          <w:rFonts w:ascii="Times New Roman" w:hAnsi="Times New Roman" w:cs="Times New Roman"/>
          <w:sz w:val="24"/>
          <w:szCs w:val="24"/>
        </w:rPr>
        <w:t xml:space="preserve">УДК </w:t>
      </w:r>
      <w:r w:rsidR="00974275" w:rsidRPr="00974275">
        <w:rPr>
          <w:rFonts w:ascii="Times New Roman" w:hAnsi="Times New Roman" w:cs="Times New Roman"/>
          <w:sz w:val="24"/>
          <w:szCs w:val="24"/>
        </w:rPr>
        <w:t>621:311</w:t>
      </w:r>
    </w:p>
    <w:p w:rsidR="00F470DD" w:rsidRPr="008651C2" w:rsidRDefault="00B239B5" w:rsidP="00C17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B5">
        <w:rPr>
          <w:rFonts w:ascii="Times New Roman" w:hAnsi="Times New Roman" w:cs="Times New Roman"/>
          <w:b/>
          <w:sz w:val="24"/>
          <w:szCs w:val="24"/>
        </w:rPr>
        <w:t>НЕЧЕТКО-ТЕМПОРАЛЬНАЯ МОДЕЛЬ ДИНАМИЧЕСКОЙ ЧЕЛОВЕКО-МАШИННОЙ СИСТЕМЫ ДЛЯ АНАЛИЗА ТЕХНОГЕННЫХ РИСКОВ</w:t>
      </w:r>
    </w:p>
    <w:p w:rsidR="00694788" w:rsidRPr="00D0037E" w:rsidRDefault="00694788" w:rsidP="00C1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1B" w:rsidRPr="0060140F" w:rsidRDefault="0011771B" w:rsidP="00C17F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40F">
        <w:rPr>
          <w:rFonts w:ascii="Times New Roman" w:hAnsi="Times New Roman" w:cs="Times New Roman"/>
          <w:b/>
          <w:sz w:val="24"/>
          <w:szCs w:val="24"/>
        </w:rPr>
        <w:t>Никольский О.К., Шлионская Ю.Д.</w:t>
      </w:r>
    </w:p>
    <w:p w:rsidR="00694788" w:rsidRPr="00694788" w:rsidRDefault="00694788" w:rsidP="00C17F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Российская</w:t>
      </w:r>
      <w:r w:rsidR="0060140F">
        <w:rPr>
          <w:rFonts w:ascii="Times New Roman" w:hAnsi="Times New Roman" w:cs="Times New Roman"/>
          <w:i/>
          <w:sz w:val="24"/>
          <w:szCs w:val="24"/>
        </w:rPr>
        <w:t xml:space="preserve"> Федерация, г. Барнаул, АлтГТУ</w:t>
      </w:r>
    </w:p>
    <w:p w:rsidR="00694788" w:rsidRPr="00D0037E" w:rsidRDefault="00694788" w:rsidP="00C1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1B" w:rsidRPr="00DE00B8" w:rsidRDefault="00B239B5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39B5">
        <w:rPr>
          <w:rFonts w:ascii="Times New Roman" w:hAnsi="Times New Roman" w:cs="Times New Roman"/>
          <w:i/>
          <w:sz w:val="20"/>
          <w:szCs w:val="20"/>
        </w:rPr>
        <w:t>Рассмотрена новая концепция анализа опасности электроустановок, учитывающая темпоральные причинно-следственные связи между рискообразующими факторами компонентов человеко-машинной системы «Человек-Электроустановка-Среда» (Ч-Э-С), взаимосвязанными между собой, и численными значениями техногенных рисков. Разработанная нечетко-темпоральная модель, позволяет диагностировать опасность возникновения аварий электроустановок, пожаров и электротравматизма персонала</w:t>
      </w:r>
      <w:r w:rsidR="00DE00B8" w:rsidRPr="00DE00B8">
        <w:rPr>
          <w:rFonts w:ascii="Times New Roman" w:hAnsi="Times New Roman" w:cs="Times New Roman"/>
          <w:i/>
          <w:sz w:val="20"/>
          <w:szCs w:val="20"/>
        </w:rPr>
        <w:t>.</w:t>
      </w:r>
    </w:p>
    <w:p w:rsidR="0011771B" w:rsidRPr="000D6AD9" w:rsidRDefault="0011771B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AD9">
        <w:rPr>
          <w:rFonts w:ascii="Times New Roman" w:hAnsi="Times New Roman" w:cs="Times New Roman"/>
          <w:i/>
          <w:sz w:val="20"/>
          <w:szCs w:val="20"/>
        </w:rPr>
        <w:t xml:space="preserve">Ключевые слова: </w:t>
      </w:r>
      <w:r w:rsidR="00B239B5" w:rsidRPr="00B239B5">
        <w:rPr>
          <w:rFonts w:ascii="Times New Roman" w:hAnsi="Times New Roman" w:cs="Times New Roman"/>
          <w:i/>
          <w:sz w:val="20"/>
          <w:szCs w:val="20"/>
        </w:rPr>
        <w:t>техногенный риск, человеко-машинная система «Ч-Э-С», нечетко-темпоральная модель</w:t>
      </w:r>
      <w:r w:rsidR="000D6AD9" w:rsidRPr="000D6AD9">
        <w:rPr>
          <w:rFonts w:ascii="Times New Roman" w:hAnsi="Times New Roman" w:cs="Times New Roman"/>
          <w:i/>
          <w:sz w:val="20"/>
          <w:szCs w:val="20"/>
        </w:rPr>
        <w:t>.</w:t>
      </w:r>
    </w:p>
    <w:p w:rsidR="00D0037E" w:rsidRDefault="00D0037E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B239B5" w:rsidRDefault="00B239B5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t>Известные методы моделирования и оценки техногенных рисков электроустановок не учитывают динамические свойства слабоструктурируемой ЧМС «Ч-Э-С», т.е. игнорируются временные причинно-следственные связи между ее компонентами [</w:t>
      </w:r>
      <w:r w:rsidR="002033D7">
        <w:rPr>
          <w:rFonts w:ascii="Times New Roman" w:hAnsi="Times New Roman" w:cs="Times New Roman"/>
          <w:sz w:val="24"/>
          <w:szCs w:val="24"/>
        </w:rPr>
        <w:t>1</w:t>
      </w:r>
      <w:r w:rsidRPr="00B239B5">
        <w:rPr>
          <w:rFonts w:ascii="Times New Roman" w:hAnsi="Times New Roman" w:cs="Times New Roman"/>
          <w:sz w:val="24"/>
          <w:szCs w:val="24"/>
        </w:rPr>
        <w:t>]. Возможность получить формализованное их описание дает аппарат темпоральных логик в сочетании с алгоритмами нечеткого моделирования. Различные аспекты темпорально-логического подхода рассматривались в работах [</w:t>
      </w:r>
      <w:r w:rsidR="002033D7">
        <w:rPr>
          <w:rFonts w:ascii="Times New Roman" w:hAnsi="Times New Roman" w:cs="Times New Roman"/>
          <w:sz w:val="24"/>
          <w:szCs w:val="24"/>
        </w:rPr>
        <w:t>2,3,4</w:t>
      </w:r>
      <w:r w:rsidRPr="00B239B5">
        <w:rPr>
          <w:rFonts w:ascii="Times New Roman" w:hAnsi="Times New Roman" w:cs="Times New Roman"/>
          <w:sz w:val="24"/>
          <w:szCs w:val="24"/>
        </w:rPr>
        <w:t xml:space="preserve">], посвященных как разработке теоретических основ моделирования времени, так и решению практических задач в рассматриваемой предметной области. Вместе с тем, вопросы, касающиеся использования темпорально-логических моделей в сочетании с методом нечетких множеств в качестве основы поддержки принятия решений по оценке и управлению рисков электроустановок остаются не изученными. </w:t>
      </w:r>
    </w:p>
    <w:p w:rsidR="00B239B5" w:rsidRDefault="00722084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880110</wp:posOffset>
            </wp:positionH>
            <wp:positionV relativeFrom="paragraph">
              <wp:posOffset>715645</wp:posOffset>
            </wp:positionV>
            <wp:extent cx="5257800" cy="38296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9B5" w:rsidRPr="00B239B5">
        <w:rPr>
          <w:rFonts w:ascii="Times New Roman" w:hAnsi="Times New Roman" w:cs="Times New Roman"/>
          <w:sz w:val="24"/>
          <w:szCs w:val="24"/>
        </w:rPr>
        <w:t xml:space="preserve">Сложившаяся проблемная ситуация предопределила новую концепцию </w:t>
      </w:r>
      <w:r w:rsidR="0051235C">
        <w:rPr>
          <w:rFonts w:ascii="Times New Roman" w:hAnsi="Times New Roman" w:cs="Times New Roman"/>
          <w:sz w:val="24"/>
          <w:szCs w:val="24"/>
        </w:rPr>
        <w:t>оценки и прогнозирования рисков</w:t>
      </w:r>
      <w:r w:rsidR="00B239B5" w:rsidRPr="00B239B5">
        <w:rPr>
          <w:rFonts w:ascii="Times New Roman" w:hAnsi="Times New Roman" w:cs="Times New Roman"/>
          <w:sz w:val="24"/>
          <w:szCs w:val="24"/>
        </w:rPr>
        <w:t xml:space="preserve"> опасности электроустановок, в основе которой лежит анализ системы «Ч-Э-С», функционирующей в условиях стохастической неопределенности (рисунок 1)</w:t>
      </w:r>
      <w:r w:rsidR="00B239B5">
        <w:rPr>
          <w:rFonts w:ascii="Times New Roman" w:hAnsi="Times New Roman" w:cs="Times New Roman"/>
          <w:sz w:val="24"/>
          <w:szCs w:val="24"/>
        </w:rPr>
        <w:t>.</w:t>
      </w:r>
    </w:p>
    <w:p w:rsidR="00E6217A" w:rsidRPr="003114AA" w:rsidRDefault="00E6217A" w:rsidP="00C17F1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114AA">
        <w:rPr>
          <w:rFonts w:ascii="Times New Roman" w:hAnsi="Times New Roman" w:cs="Times New Roman"/>
          <w:b/>
          <w:i/>
        </w:rPr>
        <w:t xml:space="preserve">Рисунок 1 – </w:t>
      </w:r>
      <w:r w:rsidR="00B239B5" w:rsidRPr="00B239B5">
        <w:rPr>
          <w:rFonts w:ascii="Times New Roman" w:hAnsi="Times New Roman" w:cs="Times New Roman"/>
          <w:b/>
          <w:i/>
        </w:rPr>
        <w:t xml:space="preserve">Концепция </w:t>
      </w:r>
      <w:r w:rsidR="00F21B7E">
        <w:rPr>
          <w:rFonts w:ascii="Times New Roman" w:hAnsi="Times New Roman" w:cs="Times New Roman"/>
          <w:b/>
          <w:i/>
        </w:rPr>
        <w:t>анализа</w:t>
      </w:r>
      <w:r w:rsidR="00B239B5" w:rsidRPr="00B239B5">
        <w:rPr>
          <w:rFonts w:ascii="Times New Roman" w:hAnsi="Times New Roman" w:cs="Times New Roman"/>
          <w:b/>
          <w:i/>
        </w:rPr>
        <w:t xml:space="preserve"> опасности электроустановок</w:t>
      </w:r>
    </w:p>
    <w:p w:rsidR="00B239B5" w:rsidRPr="00B239B5" w:rsidRDefault="00B239B5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lastRenderedPageBreak/>
        <w:t>Данные, на основе которых строится модель риска опасности электроустановок, имеют нечеткий и размытый характер, поскольку значения РОФ задаются не только количественно, но и качественными лингвистическими единицами. Для оценки рисков используется математический аппарат нечетких множеств, нечеткой логики и методы нечеткого логического вывода [</w:t>
      </w:r>
      <w:r w:rsidR="001B53C2">
        <w:rPr>
          <w:rFonts w:ascii="Times New Roman" w:hAnsi="Times New Roman" w:cs="Times New Roman"/>
          <w:sz w:val="24"/>
          <w:szCs w:val="24"/>
        </w:rPr>
        <w:t>5</w:t>
      </w:r>
      <w:r w:rsidRPr="00B239B5">
        <w:rPr>
          <w:rFonts w:ascii="Times New Roman" w:hAnsi="Times New Roman" w:cs="Times New Roman"/>
          <w:sz w:val="24"/>
          <w:szCs w:val="24"/>
        </w:rPr>
        <w:t>]. Условия нечетких правил баз знаний, формализующих риски, определяются в виде нечетких высказываний относительно значений лингвистических переменных (ЛП) рискообразующих факторов. Значениями ЛП служат термы, полученные с помощью естественного или искусственного языка, которые в свою очередь являются именами нечетких множеств.</w:t>
      </w:r>
    </w:p>
    <w:p w:rsidR="00B239B5" w:rsidRPr="00B239B5" w:rsidRDefault="00B239B5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t>Для описания временны</w:t>
      </w:r>
      <w:r w:rsidR="001B53C2">
        <w:rPr>
          <w:rFonts w:ascii="Times New Roman" w:hAnsi="Times New Roman" w:cs="Times New Roman"/>
          <w:sz w:val="24"/>
          <w:szCs w:val="24"/>
        </w:rPr>
        <w:t>̀</w:t>
      </w:r>
      <w:r w:rsidRPr="00B239B5">
        <w:rPr>
          <w:rFonts w:ascii="Times New Roman" w:hAnsi="Times New Roman" w:cs="Times New Roman"/>
          <w:sz w:val="24"/>
          <w:szCs w:val="24"/>
        </w:rPr>
        <w:t xml:space="preserve">х причинно-следственных связей между факторами риска необходимо учитывать предысторию, т.е. рассматривать значения РОФ в моменты (интервалы) времени </w:t>
      </w:r>
      <w:r w:rsidRPr="00B239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239B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239B5">
        <w:rPr>
          <w:rFonts w:ascii="Times New Roman" w:hAnsi="Times New Roman" w:cs="Times New Roman"/>
          <w:sz w:val="24"/>
          <w:szCs w:val="24"/>
        </w:rPr>
        <w:t xml:space="preserve">, </w:t>
      </w:r>
      <w:r w:rsidRPr="00B239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239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39B5">
        <w:rPr>
          <w:rFonts w:ascii="Times New Roman" w:hAnsi="Times New Roman" w:cs="Times New Roman"/>
          <w:sz w:val="24"/>
          <w:szCs w:val="24"/>
        </w:rPr>
        <w:t xml:space="preserve">, …, </w:t>
      </w:r>
      <w:r w:rsidRPr="00B239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239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 w:rsidRPr="00B239B5">
        <w:rPr>
          <w:rFonts w:ascii="Times New Roman" w:hAnsi="Times New Roman" w:cs="Times New Roman"/>
          <w:sz w:val="24"/>
          <w:szCs w:val="24"/>
        </w:rPr>
        <w:t xml:space="preserve">, предшествующие текущему времени </w:t>
      </w:r>
      <w:r w:rsidRPr="00B239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239B5">
        <w:rPr>
          <w:rFonts w:ascii="Times New Roman" w:hAnsi="Times New Roman" w:cs="Times New Roman"/>
          <w:sz w:val="24"/>
          <w:szCs w:val="24"/>
        </w:rPr>
        <w:t>. Поэтому из рассматриваемого аппарата темпоральных логик была выбрана про</w:t>
      </w:r>
      <w:r w:rsidR="005C563D">
        <w:rPr>
          <w:rFonts w:ascii="Times New Roman" w:hAnsi="Times New Roman" w:cs="Times New Roman"/>
          <w:sz w:val="24"/>
          <w:szCs w:val="24"/>
        </w:rPr>
        <w:t>по</w:t>
      </w:r>
      <w:r w:rsidRPr="00B239B5">
        <w:rPr>
          <w:rFonts w:ascii="Times New Roman" w:hAnsi="Times New Roman" w:cs="Times New Roman"/>
          <w:sz w:val="24"/>
          <w:szCs w:val="24"/>
        </w:rPr>
        <w:t>зициональная логика линейного времени (</w:t>
      </w:r>
      <w:r w:rsidRPr="00B239B5">
        <w:rPr>
          <w:rFonts w:ascii="Times New Roman" w:hAnsi="Times New Roman" w:cs="Times New Roman"/>
          <w:sz w:val="24"/>
          <w:szCs w:val="24"/>
          <w:lang w:val="en-US"/>
        </w:rPr>
        <w:t>PTL</w:t>
      </w:r>
      <w:r w:rsidRPr="00B239B5">
        <w:rPr>
          <w:rFonts w:ascii="Times New Roman" w:hAnsi="Times New Roman" w:cs="Times New Roman"/>
          <w:sz w:val="24"/>
          <w:szCs w:val="24"/>
        </w:rPr>
        <w:t xml:space="preserve"> – </w:t>
      </w:r>
      <w:r w:rsidRPr="00B239B5">
        <w:rPr>
          <w:rFonts w:ascii="Times New Roman" w:hAnsi="Times New Roman" w:cs="Times New Roman"/>
          <w:sz w:val="24"/>
          <w:szCs w:val="24"/>
          <w:lang w:val="en-US"/>
        </w:rPr>
        <w:t>PropositionalTemporallogic</w:t>
      </w:r>
      <w:r w:rsidRPr="00B239B5">
        <w:rPr>
          <w:rFonts w:ascii="Times New Roman" w:hAnsi="Times New Roman" w:cs="Times New Roman"/>
          <w:sz w:val="24"/>
          <w:szCs w:val="24"/>
        </w:rPr>
        <w:t>), построенная на основе классической логики с добавлением модальных операторов для дискретного линейного времени.</w:t>
      </w:r>
    </w:p>
    <w:p w:rsidR="00B239B5" w:rsidRPr="00B239B5" w:rsidRDefault="00B239B5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t>Нами рассматриваются два вида нечетко-темпоральных лингвистических высказываний: а) простое – образуется применением модальной операции прошлого времени «Когда-либо в прошлом» или «Всегда в прошлом»; б) сложное высказывание формируется путем соединения простого высказывания с</w:t>
      </w:r>
      <w:r w:rsidR="000D04C9">
        <w:rPr>
          <w:rFonts w:ascii="Times New Roman" w:hAnsi="Times New Roman" w:cs="Times New Roman"/>
          <w:sz w:val="24"/>
          <w:szCs w:val="24"/>
        </w:rPr>
        <w:t xml:space="preserve"> </w:t>
      </w:r>
      <w:r w:rsidRPr="00B239B5">
        <w:rPr>
          <w:rFonts w:ascii="Times New Roman" w:hAnsi="Times New Roman" w:cs="Times New Roman"/>
          <w:sz w:val="24"/>
          <w:szCs w:val="24"/>
        </w:rPr>
        <w:t>другим нечетко-темпоральным высказыванием. В качестве операции соединения предлагается использовать нечеткую операцию «Приоритетное И», которая позволяет учитывать влияние одного РОФ на другой [</w:t>
      </w:r>
      <w:r w:rsidR="00DC0E1A">
        <w:rPr>
          <w:rFonts w:ascii="Times New Roman" w:hAnsi="Times New Roman" w:cs="Times New Roman"/>
          <w:sz w:val="24"/>
          <w:szCs w:val="24"/>
        </w:rPr>
        <w:t>6</w:t>
      </w:r>
      <w:r w:rsidRPr="00B239B5">
        <w:rPr>
          <w:rFonts w:ascii="Times New Roman" w:hAnsi="Times New Roman" w:cs="Times New Roman"/>
          <w:sz w:val="24"/>
          <w:szCs w:val="24"/>
        </w:rPr>
        <w:t>].</w:t>
      </w:r>
    </w:p>
    <w:p w:rsidR="00B239B5" w:rsidRPr="00B239B5" w:rsidRDefault="00B239B5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t xml:space="preserve">Темпоральная операция «Всегда в прошлом» формирует функцию принадлежности текущего момента (интервала) времени терма лингвистической переменной рискообразующего фактора путем объединения его функций принадлежности прошлых моментов времени: </w:t>
      </w:r>
    </w:p>
    <w:p w:rsidR="00B239B5" w:rsidRPr="00DC0E1A" w:rsidRDefault="00DC27FD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6D"/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⋃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6D"/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max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6D"/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6D"/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;…;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6D"/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, ∀x∈U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             (1)</m:t>
          </m:r>
        </m:oMath>
      </m:oMathPara>
    </w:p>
    <w:p w:rsidR="00B239B5" w:rsidRPr="00B239B5" w:rsidRDefault="00B239B5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U=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x∈R|0≤x≤100</m:t>
            </m:r>
          </m:e>
        </m:d>
      </m:oMath>
      <w:r w:rsidRPr="00B239B5">
        <w:rPr>
          <w:rFonts w:ascii="Times New Roman" w:hAnsi="Times New Roman" w:cs="Times New Roman"/>
          <w:sz w:val="24"/>
          <w:szCs w:val="24"/>
        </w:rPr>
        <w:t xml:space="preserve"> – универсальное множество термов лингвистической переменной рискообразующего фактора, которое определяет возможные значения РОФ по условной 100-бальной шкале; </w:t>
      </w:r>
      <w:r w:rsidRPr="00B239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239B5">
        <w:rPr>
          <w:rFonts w:ascii="Times New Roman" w:hAnsi="Times New Roman" w:cs="Times New Roman"/>
          <w:sz w:val="24"/>
          <w:szCs w:val="24"/>
        </w:rPr>
        <w:t xml:space="preserve"> – количество прошлых моментов (интервалов) времени;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6D"/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B239B5">
        <w:rPr>
          <w:rFonts w:ascii="Times New Roman" w:hAnsi="Times New Roman" w:cs="Times New Roman"/>
          <w:sz w:val="24"/>
          <w:szCs w:val="24"/>
        </w:rPr>
        <w:t xml:space="preserve"> - функция принадлежности прошлых моментов времени терм</w:t>
      </w:r>
      <w:r w:rsidR="00DC0E1A">
        <w:rPr>
          <w:rFonts w:ascii="Times New Roman" w:hAnsi="Times New Roman" w:cs="Times New Roman"/>
          <w:sz w:val="24"/>
          <w:szCs w:val="24"/>
        </w:rPr>
        <w:t>а лингвистической переменной [</w:t>
      </w:r>
      <w:r w:rsidRPr="00B239B5">
        <w:rPr>
          <w:rFonts w:ascii="Times New Roman" w:hAnsi="Times New Roman" w:cs="Times New Roman"/>
          <w:sz w:val="24"/>
          <w:szCs w:val="24"/>
        </w:rPr>
        <w:t>7].</w:t>
      </w:r>
    </w:p>
    <w:p w:rsidR="00B239B5" w:rsidRPr="00B239B5" w:rsidRDefault="00B239B5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t xml:space="preserve">Темпоральная операция «Когда-либо в прошлом» определяет функцию принадлежности терма текущего момента времени лингвистической переменной путем выбора этой функции с максимальной степенью истинности: </w:t>
      </w:r>
    </w:p>
    <w:p w:rsidR="00B239B5" w:rsidRPr="00B239B5" w:rsidRDefault="00DC27FD" w:rsidP="002F668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6D"/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6D"/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=max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,…,H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B239B5" w:rsidRPr="00B239B5">
        <w:rPr>
          <w:rFonts w:ascii="Times New Roman" w:hAnsi="Times New Roman" w:cs="Times New Roman"/>
          <w:sz w:val="24"/>
          <w:szCs w:val="24"/>
        </w:rPr>
        <w:t xml:space="preserve">                              (2)</w:t>
      </w:r>
    </w:p>
    <w:p w:rsidR="00B239B5" w:rsidRPr="00B239B5" w:rsidRDefault="00B239B5" w:rsidP="002F668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6D"/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  <w:sym w:font="Symbol" w:char="F06D"/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nary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=1,…,k</m:t>
        </m:r>
      </m:oMath>
      <w:r w:rsidRPr="00B239B5">
        <w:rPr>
          <w:rFonts w:ascii="Times New Roman" w:hAnsi="Times New Roman" w:cs="Times New Roman"/>
          <w:sz w:val="24"/>
          <w:szCs w:val="24"/>
        </w:rPr>
        <w:t xml:space="preserve">          (3)</w:t>
      </w:r>
    </w:p>
    <w:p w:rsidR="00B239B5" w:rsidRPr="00B239B5" w:rsidRDefault="00B239B5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t xml:space="preserve">Здесь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,…,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B239B5">
        <w:rPr>
          <w:rFonts w:ascii="Times New Roman" w:hAnsi="Times New Roman" w:cs="Times New Roman"/>
          <w:sz w:val="24"/>
          <w:szCs w:val="24"/>
        </w:rPr>
        <w:t xml:space="preserve"> - значения оценочных функций, используемые для сравнения нечетких множеств термов; </w:t>
      </w:r>
      <w:r w:rsidRPr="00B239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39B5">
        <w:rPr>
          <w:rFonts w:ascii="Times New Roman" w:hAnsi="Times New Roman" w:cs="Times New Roman"/>
          <w:sz w:val="24"/>
          <w:szCs w:val="24"/>
        </w:rPr>
        <w:t xml:space="preserve"> – количество элементов в </w:t>
      </w:r>
      <w:r w:rsidRPr="00B239B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239B5">
        <w:rPr>
          <w:rFonts w:ascii="Times New Roman" w:hAnsi="Times New Roman" w:cs="Times New Roman"/>
          <w:sz w:val="24"/>
          <w:szCs w:val="24"/>
        </w:rPr>
        <w:t>.</w:t>
      </w:r>
    </w:p>
    <w:p w:rsidR="00B239B5" w:rsidRPr="00E35543" w:rsidRDefault="00B239B5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t>Программное обеспечение метода состоит из модулей формирования базы знаний и вычисления техногенных рисков. В первом модуле создаются лингвистические переменные РОФ и техногенных рисков, определяются термы лингвистических переменных и функции принадлежности термов, а также формируются продукционные правила для нечетко-темпорального вывода [</w:t>
      </w:r>
      <w:r w:rsidR="00A804F7" w:rsidRPr="00A804F7">
        <w:rPr>
          <w:rFonts w:ascii="Times New Roman" w:hAnsi="Times New Roman" w:cs="Times New Roman"/>
          <w:sz w:val="24"/>
          <w:szCs w:val="24"/>
        </w:rPr>
        <w:t>8</w:t>
      </w:r>
      <w:r w:rsidRPr="00B239B5">
        <w:rPr>
          <w:rFonts w:ascii="Times New Roman" w:hAnsi="Times New Roman" w:cs="Times New Roman"/>
          <w:sz w:val="24"/>
          <w:szCs w:val="24"/>
        </w:rPr>
        <w:t>]. Модуль расчета рисков реализует алгоритмлогического вывода для получения числового значения риска [</w:t>
      </w:r>
      <w:r w:rsidR="00A804F7" w:rsidRPr="00A804F7">
        <w:rPr>
          <w:rFonts w:ascii="Times New Roman" w:hAnsi="Times New Roman" w:cs="Times New Roman"/>
          <w:sz w:val="24"/>
          <w:szCs w:val="24"/>
        </w:rPr>
        <w:t>9</w:t>
      </w:r>
      <w:r w:rsidRPr="00B239B5">
        <w:rPr>
          <w:rFonts w:ascii="Times New Roman" w:hAnsi="Times New Roman" w:cs="Times New Roman"/>
          <w:sz w:val="24"/>
          <w:szCs w:val="24"/>
        </w:rPr>
        <w:t>].</w:t>
      </w:r>
    </w:p>
    <w:p w:rsidR="00A804F7" w:rsidRDefault="00A804F7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определения техногенного риска включает следующие этапы</w:t>
      </w:r>
      <w:r w:rsidRPr="00A804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04F7" w:rsidRDefault="00A804F7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05D2">
        <w:rPr>
          <w:rFonts w:ascii="Times New Roman" w:hAnsi="Times New Roman" w:cs="Times New Roman"/>
          <w:i/>
          <w:sz w:val="24"/>
          <w:szCs w:val="24"/>
        </w:rPr>
        <w:t>Проведение экспертной оценки</w:t>
      </w:r>
      <w:r w:rsidR="00BA38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рискообразующих факторов ЧМС «Ч-Э-С».</w:t>
      </w:r>
    </w:p>
    <w:p w:rsidR="00A804F7" w:rsidRDefault="00A804F7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05D2">
        <w:rPr>
          <w:rFonts w:ascii="Times New Roman" w:hAnsi="Times New Roman" w:cs="Times New Roman"/>
          <w:i/>
          <w:sz w:val="24"/>
          <w:szCs w:val="24"/>
        </w:rPr>
        <w:t xml:space="preserve">Формирование лингвистических </w:t>
      </w:r>
      <w:r w:rsidR="005E31C7" w:rsidRPr="00FB05D2">
        <w:rPr>
          <w:rFonts w:ascii="Times New Roman" w:hAnsi="Times New Roman" w:cs="Times New Roman"/>
          <w:i/>
          <w:sz w:val="24"/>
          <w:szCs w:val="24"/>
        </w:rPr>
        <w:t>переменных</w:t>
      </w:r>
      <w:r w:rsidR="005E31C7">
        <w:rPr>
          <w:rFonts w:ascii="Times New Roman" w:hAnsi="Times New Roman" w:cs="Times New Roman"/>
          <w:sz w:val="24"/>
          <w:szCs w:val="24"/>
        </w:rPr>
        <w:t xml:space="preserve"> (ЛП) для каждого для каждого компонента ЧМС.</w:t>
      </w:r>
    </w:p>
    <w:p w:rsidR="005E31C7" w:rsidRPr="00EE478B" w:rsidRDefault="005E31C7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78B">
        <w:rPr>
          <w:rFonts w:ascii="Times New Roman" w:hAnsi="Times New Roman" w:cs="Times New Roman"/>
          <w:i/>
          <w:sz w:val="24"/>
          <w:szCs w:val="24"/>
        </w:rPr>
        <w:lastRenderedPageBreak/>
        <w:t>Таблица 1 – Лингвистические переменные РОФ</w:t>
      </w:r>
    </w:p>
    <w:tbl>
      <w:tblPr>
        <w:tblStyle w:val="a6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9121"/>
      </w:tblGrid>
      <w:tr w:rsidR="000361BF" w:rsidRPr="001D4BBB" w:rsidTr="0090143C">
        <w:trPr>
          <w:jc w:val="center"/>
        </w:trPr>
        <w:tc>
          <w:tcPr>
            <w:tcW w:w="9854" w:type="dxa"/>
            <w:gridSpan w:val="2"/>
          </w:tcPr>
          <w:p w:rsidR="000361BF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 xml:space="preserve">ЛП РОФ от компонента «Человек» </w:t>
            </w:r>
          </w:p>
        </w:tc>
      </w:tr>
      <w:tr w:rsidR="000361BF" w:rsidRPr="001D4BBB" w:rsidTr="0090143C">
        <w:trPr>
          <w:jc w:val="center"/>
        </w:trPr>
        <w:tc>
          <w:tcPr>
            <w:tcW w:w="534" w:type="dxa"/>
            <w:vAlign w:val="center"/>
          </w:tcPr>
          <w:p w:rsidR="000361BF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X1</w:t>
            </w:r>
          </w:p>
        </w:tc>
        <w:tc>
          <w:tcPr>
            <w:tcW w:w="9320" w:type="dxa"/>
          </w:tcPr>
          <w:p w:rsidR="000361BF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Неправильные действия</w:t>
            </w:r>
          </w:p>
        </w:tc>
      </w:tr>
      <w:tr w:rsidR="000361BF" w:rsidRPr="001D4BBB" w:rsidTr="0090143C">
        <w:trPr>
          <w:jc w:val="center"/>
        </w:trPr>
        <w:tc>
          <w:tcPr>
            <w:tcW w:w="534" w:type="dxa"/>
            <w:vAlign w:val="center"/>
          </w:tcPr>
          <w:p w:rsidR="000361BF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9320" w:type="dxa"/>
          </w:tcPr>
          <w:p w:rsidR="000361BF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Контроль за технологическим процессом</w:t>
            </w:r>
          </w:p>
        </w:tc>
      </w:tr>
      <w:tr w:rsidR="000361BF" w:rsidRPr="001D4BBB" w:rsidTr="0090143C">
        <w:trPr>
          <w:jc w:val="center"/>
        </w:trPr>
        <w:tc>
          <w:tcPr>
            <w:tcW w:w="534" w:type="dxa"/>
            <w:vAlign w:val="center"/>
          </w:tcPr>
          <w:p w:rsidR="000361BF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Х3</w:t>
            </w:r>
          </w:p>
        </w:tc>
        <w:tc>
          <w:tcPr>
            <w:tcW w:w="9320" w:type="dxa"/>
          </w:tcPr>
          <w:p w:rsidR="000361BF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Несоблюдение техники безопасности</w:t>
            </w:r>
          </w:p>
        </w:tc>
      </w:tr>
      <w:tr w:rsidR="000361BF" w:rsidRPr="001D4BBB" w:rsidTr="0090143C">
        <w:trPr>
          <w:jc w:val="center"/>
        </w:trPr>
        <w:tc>
          <w:tcPr>
            <w:tcW w:w="534" w:type="dxa"/>
            <w:vAlign w:val="center"/>
          </w:tcPr>
          <w:p w:rsidR="000361BF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Х4</w:t>
            </w:r>
          </w:p>
        </w:tc>
        <w:tc>
          <w:tcPr>
            <w:tcW w:w="9320" w:type="dxa"/>
          </w:tcPr>
          <w:p w:rsidR="000361BF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Уровень профессионализма</w:t>
            </w:r>
          </w:p>
        </w:tc>
      </w:tr>
      <w:tr w:rsidR="000361BF" w:rsidRPr="001D4BBB" w:rsidTr="0090143C">
        <w:trPr>
          <w:jc w:val="center"/>
        </w:trPr>
        <w:tc>
          <w:tcPr>
            <w:tcW w:w="534" w:type="dxa"/>
            <w:vAlign w:val="center"/>
          </w:tcPr>
          <w:p w:rsidR="000361BF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X</w:t>
            </w:r>
            <w:r w:rsidR="009B63D4" w:rsidRPr="001D4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0" w:type="dxa"/>
          </w:tcPr>
          <w:p w:rsidR="000361BF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Безопасность действий в нештатных ситуациях</w:t>
            </w:r>
          </w:p>
        </w:tc>
      </w:tr>
      <w:tr w:rsidR="000361BF" w:rsidRPr="001D4BBB" w:rsidTr="0090143C">
        <w:trPr>
          <w:jc w:val="center"/>
        </w:trPr>
        <w:tc>
          <w:tcPr>
            <w:tcW w:w="534" w:type="dxa"/>
            <w:vAlign w:val="center"/>
          </w:tcPr>
          <w:p w:rsidR="000361BF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Х</w:t>
            </w:r>
            <w:r w:rsidR="009B63D4" w:rsidRPr="001D4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0" w:type="dxa"/>
          </w:tcPr>
          <w:p w:rsidR="000361BF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Ошибки в оперативных решениях</w:t>
            </w:r>
          </w:p>
        </w:tc>
      </w:tr>
      <w:tr w:rsidR="000361BF" w:rsidRPr="001D4BBB" w:rsidTr="0090143C">
        <w:trPr>
          <w:jc w:val="center"/>
        </w:trPr>
        <w:tc>
          <w:tcPr>
            <w:tcW w:w="534" w:type="dxa"/>
            <w:vAlign w:val="center"/>
          </w:tcPr>
          <w:p w:rsidR="000361BF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X</w:t>
            </w:r>
            <w:r w:rsidR="009B63D4" w:rsidRPr="001D4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0" w:type="dxa"/>
          </w:tcPr>
          <w:p w:rsidR="000361BF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Физическое состояние (бездействие)</w:t>
            </w:r>
          </w:p>
        </w:tc>
      </w:tr>
      <w:tr w:rsidR="005C714B" w:rsidRPr="001D4BBB" w:rsidTr="0090143C">
        <w:trPr>
          <w:jc w:val="center"/>
        </w:trPr>
        <w:tc>
          <w:tcPr>
            <w:tcW w:w="9854" w:type="dxa"/>
            <w:gridSpan w:val="2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ЛП РОФ от компонента «Электроустановка»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Y1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Уровень опасности возникновения аварийных режимов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Y2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Степень износа изоляционных частей электроустановки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Y3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Срок эксплуатации электроустановки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Y4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Степень износа токоведущих частей электроустановки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Y5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Отказ технологического оборудования (пробой изоляции, разрыв электрической цепи)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Y6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Отказ (отсутствие) средств электрозащиты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Y7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Возможность возникновения опасной техногенной ситуации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Y8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 xml:space="preserve">Эффективность средств электрозащиты </w:t>
            </w:r>
          </w:p>
        </w:tc>
      </w:tr>
      <w:tr w:rsidR="005C714B" w:rsidRPr="001D4BBB" w:rsidTr="0090143C">
        <w:trPr>
          <w:jc w:val="center"/>
        </w:trPr>
        <w:tc>
          <w:tcPr>
            <w:tcW w:w="9854" w:type="dxa"/>
            <w:gridSpan w:val="2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ЛП РОФ от компонента «Среда»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Z1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Уровень деструктивных воздействий параметров микроклимата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Z2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Качество текущего ремонта технологического оборудования и ЭУ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Z3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Диагностика технического состояния электрооборудования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Z4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Частота возникновения опасных факторов, превышающих критическое значение</w:t>
            </w:r>
          </w:p>
        </w:tc>
      </w:tr>
      <w:tr w:rsidR="005C714B" w:rsidRPr="001D4BBB" w:rsidTr="0090143C">
        <w:trPr>
          <w:jc w:val="center"/>
        </w:trPr>
        <w:tc>
          <w:tcPr>
            <w:tcW w:w="534" w:type="dxa"/>
            <w:vAlign w:val="center"/>
          </w:tcPr>
          <w:p w:rsidR="005C714B" w:rsidRPr="001D4BBB" w:rsidRDefault="005C714B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Z5</w:t>
            </w:r>
          </w:p>
        </w:tc>
        <w:tc>
          <w:tcPr>
            <w:tcW w:w="9320" w:type="dxa"/>
          </w:tcPr>
          <w:p w:rsidR="005C714B" w:rsidRPr="001D4BBB" w:rsidRDefault="005C714B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Уровень дискомфортности выполнения работы персоналом</w:t>
            </w:r>
          </w:p>
        </w:tc>
      </w:tr>
    </w:tbl>
    <w:p w:rsidR="005E31C7" w:rsidRDefault="00CD35D8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685C">
        <w:rPr>
          <w:rFonts w:ascii="Times New Roman" w:hAnsi="Times New Roman" w:cs="Times New Roman"/>
          <w:i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ЛП РОФ соответствующими треугольными или гауссовскими функциями принадлежности. Выбор смыслового выражения и терм-множества. Универсальное множество термов ЛП риска определяет возможное его значение в диапазоне от 0 до 1 (частота события в год, 1/год).</w:t>
      </w:r>
    </w:p>
    <w:p w:rsidR="00CD35D8" w:rsidRPr="00434EC7" w:rsidRDefault="00434EC7" w:rsidP="00C17F10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2 -</w:t>
      </w:r>
      <w:r w:rsidR="00CD35D8" w:rsidRPr="00434EC7">
        <w:rPr>
          <w:rFonts w:ascii="Times New Roman" w:hAnsi="Times New Roman" w:cs="Times New Roman"/>
          <w:i/>
          <w:sz w:val="24"/>
          <w:szCs w:val="24"/>
        </w:rPr>
        <w:t>Терм-множества</w:t>
      </w:r>
      <w:r w:rsidR="000D04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3D4" w:rsidRPr="00434EC7">
        <w:rPr>
          <w:rFonts w:ascii="Times New Roman" w:hAnsi="Times New Roman" w:cs="Times New Roman"/>
          <w:i/>
          <w:sz w:val="24"/>
          <w:szCs w:val="24"/>
        </w:rPr>
        <w:t>лингвистических переменных рискообразующих факторов</w:t>
      </w:r>
    </w:p>
    <w:tbl>
      <w:tblPr>
        <w:tblStyle w:val="a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7041"/>
      </w:tblGrid>
      <w:tr w:rsidR="009B63D4" w:rsidRPr="001D4BBB" w:rsidTr="0090143C">
        <w:tc>
          <w:tcPr>
            <w:tcW w:w="2660" w:type="dxa"/>
          </w:tcPr>
          <w:p w:rsidR="009B63D4" w:rsidRPr="001D4BBB" w:rsidRDefault="009B63D4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ЛП РОФ</w:t>
            </w:r>
          </w:p>
        </w:tc>
        <w:tc>
          <w:tcPr>
            <w:tcW w:w="7194" w:type="dxa"/>
          </w:tcPr>
          <w:p w:rsidR="009B63D4" w:rsidRPr="001D4BBB" w:rsidRDefault="0090143C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Терм-множество</w:t>
            </w:r>
          </w:p>
        </w:tc>
      </w:tr>
      <w:tr w:rsidR="009B63D4" w:rsidRPr="001D4BBB" w:rsidTr="0090143C">
        <w:tc>
          <w:tcPr>
            <w:tcW w:w="2660" w:type="dxa"/>
          </w:tcPr>
          <w:p w:rsidR="009B63D4" w:rsidRPr="001D4BBB" w:rsidRDefault="0090143C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X1, X2, Х3, X</w:t>
            </w:r>
            <w:r w:rsidR="003B0D5B" w:rsidRPr="001D4BBB">
              <w:rPr>
                <w:rFonts w:ascii="Times New Roman" w:hAnsi="Times New Roman" w:cs="Times New Roman"/>
              </w:rPr>
              <w:t>6</w:t>
            </w:r>
            <w:r w:rsidRPr="001D4BBB">
              <w:rPr>
                <w:rFonts w:ascii="Times New Roman" w:hAnsi="Times New Roman" w:cs="Times New Roman"/>
              </w:rPr>
              <w:t>,Y5,Y6, Z4</w:t>
            </w:r>
          </w:p>
        </w:tc>
        <w:tc>
          <w:tcPr>
            <w:tcW w:w="7194" w:type="dxa"/>
          </w:tcPr>
          <w:p w:rsidR="009B63D4" w:rsidRPr="001D4BBB" w:rsidRDefault="0090143C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«Часто», «Периодически», «Редко»</w:t>
            </w:r>
          </w:p>
        </w:tc>
      </w:tr>
      <w:tr w:rsidR="009B63D4" w:rsidRPr="001D4BBB" w:rsidTr="0090143C">
        <w:tc>
          <w:tcPr>
            <w:tcW w:w="2660" w:type="dxa"/>
          </w:tcPr>
          <w:p w:rsidR="009B63D4" w:rsidRPr="001D4BBB" w:rsidRDefault="0090143C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X4, Y1, Z1, Z5</w:t>
            </w:r>
          </w:p>
        </w:tc>
        <w:tc>
          <w:tcPr>
            <w:tcW w:w="7194" w:type="dxa"/>
          </w:tcPr>
          <w:p w:rsidR="009B63D4" w:rsidRPr="001D4BBB" w:rsidRDefault="0090143C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«Низкий», «Средний», Высокий»</w:t>
            </w:r>
          </w:p>
        </w:tc>
      </w:tr>
      <w:tr w:rsidR="009B63D4" w:rsidRPr="001D4BBB" w:rsidTr="0090143C">
        <w:tc>
          <w:tcPr>
            <w:tcW w:w="2660" w:type="dxa"/>
          </w:tcPr>
          <w:p w:rsidR="009B63D4" w:rsidRPr="001D4BBB" w:rsidRDefault="0090143C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X</w:t>
            </w:r>
            <w:r w:rsidR="003B0D5B" w:rsidRPr="001D4BBB">
              <w:rPr>
                <w:rFonts w:ascii="Times New Roman" w:hAnsi="Times New Roman" w:cs="Times New Roman"/>
              </w:rPr>
              <w:t>5</w:t>
            </w:r>
            <w:r w:rsidRPr="001D4BBB">
              <w:rPr>
                <w:rFonts w:ascii="Times New Roman" w:hAnsi="Times New Roman" w:cs="Times New Roman"/>
              </w:rPr>
              <w:t>, Y2, Y4, Y7, Y8</w:t>
            </w:r>
          </w:p>
        </w:tc>
        <w:tc>
          <w:tcPr>
            <w:tcW w:w="7194" w:type="dxa"/>
          </w:tcPr>
          <w:p w:rsidR="009B63D4" w:rsidRPr="001D4BBB" w:rsidRDefault="0090143C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«Низкая», «Средняя», Высокая»</w:t>
            </w:r>
          </w:p>
        </w:tc>
      </w:tr>
      <w:tr w:rsidR="009B63D4" w:rsidRPr="001D4BBB" w:rsidTr="0090143C">
        <w:tc>
          <w:tcPr>
            <w:tcW w:w="2660" w:type="dxa"/>
          </w:tcPr>
          <w:p w:rsidR="009B63D4" w:rsidRPr="001D4BBB" w:rsidRDefault="0090143C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X</w:t>
            </w:r>
            <w:r w:rsidR="003B0D5B" w:rsidRPr="001D4BBB">
              <w:rPr>
                <w:rFonts w:ascii="Times New Roman" w:hAnsi="Times New Roman" w:cs="Times New Roman"/>
              </w:rPr>
              <w:t>7</w:t>
            </w:r>
            <w:r w:rsidRPr="001D4BBB">
              <w:rPr>
                <w:rFonts w:ascii="Times New Roman" w:hAnsi="Times New Roman" w:cs="Times New Roman"/>
              </w:rPr>
              <w:t>, Z2</w:t>
            </w:r>
          </w:p>
        </w:tc>
        <w:tc>
          <w:tcPr>
            <w:tcW w:w="7194" w:type="dxa"/>
          </w:tcPr>
          <w:p w:rsidR="009B63D4" w:rsidRPr="001D4BBB" w:rsidRDefault="0090143C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«Плохое», «Удовлетворительное», «Хорошее»</w:t>
            </w:r>
          </w:p>
        </w:tc>
      </w:tr>
      <w:tr w:rsidR="009B63D4" w:rsidRPr="001D4BBB" w:rsidTr="0090143C">
        <w:tc>
          <w:tcPr>
            <w:tcW w:w="2660" w:type="dxa"/>
          </w:tcPr>
          <w:p w:rsidR="009B63D4" w:rsidRPr="001D4BBB" w:rsidRDefault="0090143C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Y3</w:t>
            </w:r>
          </w:p>
        </w:tc>
        <w:tc>
          <w:tcPr>
            <w:tcW w:w="7194" w:type="dxa"/>
          </w:tcPr>
          <w:p w:rsidR="009B63D4" w:rsidRPr="001D4BBB" w:rsidRDefault="0090143C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«Большой», «Средний», «Малый»</w:t>
            </w:r>
          </w:p>
        </w:tc>
      </w:tr>
      <w:tr w:rsidR="009B63D4" w:rsidRPr="001D4BBB" w:rsidTr="0090143C">
        <w:tc>
          <w:tcPr>
            <w:tcW w:w="2660" w:type="dxa"/>
          </w:tcPr>
          <w:p w:rsidR="009B63D4" w:rsidRPr="001D4BBB" w:rsidRDefault="0090143C" w:rsidP="00C17F10">
            <w:pPr>
              <w:jc w:val="center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Z3</w:t>
            </w:r>
          </w:p>
        </w:tc>
        <w:tc>
          <w:tcPr>
            <w:tcW w:w="7194" w:type="dxa"/>
          </w:tcPr>
          <w:p w:rsidR="009B63D4" w:rsidRPr="001D4BBB" w:rsidRDefault="0090143C" w:rsidP="00C17F10">
            <w:pPr>
              <w:jc w:val="both"/>
              <w:rPr>
                <w:rFonts w:ascii="Times New Roman" w:hAnsi="Times New Roman" w:cs="Times New Roman"/>
              </w:rPr>
            </w:pPr>
            <w:r w:rsidRPr="001D4BBB">
              <w:rPr>
                <w:rFonts w:ascii="Times New Roman" w:hAnsi="Times New Roman" w:cs="Times New Roman"/>
              </w:rPr>
              <w:t>«Эпизодическая», «Удовлетворительная», «Неудовлетворительная»</w:t>
            </w:r>
          </w:p>
        </w:tc>
      </w:tr>
    </w:tbl>
    <w:p w:rsidR="00CD35D8" w:rsidRDefault="007D0C0B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685C">
        <w:rPr>
          <w:rFonts w:ascii="Times New Roman" w:hAnsi="Times New Roman" w:cs="Times New Roman"/>
          <w:i/>
          <w:sz w:val="24"/>
          <w:szCs w:val="24"/>
        </w:rPr>
        <w:t>Проведение темпорально-логического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факторов риска и построение дерева аварии электроустановки</w:t>
      </w:r>
      <w:r w:rsidR="00B408E2" w:rsidRPr="00B408E2">
        <w:rPr>
          <w:rFonts w:ascii="Times New Roman" w:hAnsi="Times New Roman" w:cs="Times New Roman"/>
          <w:sz w:val="24"/>
          <w:szCs w:val="24"/>
        </w:rPr>
        <w:t xml:space="preserve"> (</w:t>
      </w:r>
      <w:r w:rsidR="00B408E2">
        <w:rPr>
          <w:rFonts w:ascii="Times New Roman" w:hAnsi="Times New Roman" w:cs="Times New Roman"/>
          <w:sz w:val="24"/>
          <w:szCs w:val="24"/>
        </w:rPr>
        <w:t>рисунок 2</w:t>
      </w:r>
      <w:r w:rsidR="00B408E2" w:rsidRPr="00B408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установления причинно-следственных временных связей между рискообразующими факторами. Для описания последних использовались унарные операции темпоральной логики «Всегда в прошлом» и «Когда-либо в прошлом», а также бинарная логическая </w:t>
      </w:r>
      <w:r w:rsidR="000D214E">
        <w:rPr>
          <w:rFonts w:ascii="Times New Roman" w:hAnsi="Times New Roman" w:cs="Times New Roman"/>
          <w:sz w:val="24"/>
          <w:szCs w:val="24"/>
        </w:rPr>
        <w:t>опе</w:t>
      </w:r>
      <w:r w:rsidR="000D214E" w:rsidRPr="00B408E2">
        <w:rPr>
          <w:rFonts w:ascii="Times New Roman" w:hAnsi="Times New Roman" w:cs="Times New Roman"/>
          <w:sz w:val="24"/>
          <w:szCs w:val="24"/>
        </w:rPr>
        <w:t>рация «Приоритетное И</w:t>
      </w:r>
      <w:r w:rsidR="000D214E">
        <w:rPr>
          <w:rFonts w:ascii="Times New Roman" w:hAnsi="Times New Roman" w:cs="Times New Roman"/>
          <w:sz w:val="24"/>
          <w:szCs w:val="24"/>
        </w:rPr>
        <w:t>».</w:t>
      </w:r>
    </w:p>
    <w:p w:rsidR="001D4BBB" w:rsidRDefault="001D4BBB" w:rsidP="001D4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базы знаний для оценки риска аварии (по компаненте «Человек» при допущении неучета компонентов «Электроустановка» и «Среда»).</w:t>
      </w:r>
    </w:p>
    <w:p w:rsidR="001D4BBB" w:rsidRPr="00A804F7" w:rsidRDefault="001D4BBB" w:rsidP="001D4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«Неправильные действия» = «Часто» И «Контроль за технологическим процессом» = «Периодически» И «Всегда в пршлом» «Уровень профессионализма» = «Средний» ПРИОРИТЕТНОЕ И «Когда-либо в прошлом» «Ошибки в оперативных решениях» = «Периодически» ПРИОРИТЕТНОЕ И «Безопасность действий в нештатных ситуациях» = «Низкая» ТО «Риск аварии ЭУ» = «Высокий»</w:t>
      </w:r>
    </w:p>
    <w:p w:rsidR="001D4BBB" w:rsidRDefault="001D4BBB" w:rsidP="001D4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sz w:val="24"/>
          <w:szCs w:val="24"/>
        </w:rPr>
        <w:t xml:space="preserve">Проведена оценка риска аварии в системе электроснабжения на сельскохозяйственном предприятии Алтайского края (АО «Кулундаконсервмолоко»). Расчеты показали, что значения техногенного риска при использовании темпорально-логической модели почти в два раза превышают значения, полученные при базовом варианте, не учитывающем темпоральные зависимости между рискообразующими факторами. Это дает основание считать, что переход от статической модели оценки рисков к </w:t>
      </w:r>
      <w:r w:rsidRPr="00B239B5">
        <w:rPr>
          <w:rFonts w:ascii="Times New Roman" w:hAnsi="Times New Roman" w:cs="Times New Roman"/>
          <w:sz w:val="24"/>
          <w:szCs w:val="24"/>
        </w:rPr>
        <w:lastRenderedPageBreak/>
        <w:t>динамической способствует более адекватной оценке опасности, что, в свою очередь, повышает эффективность проектирования и эксплуатации электроустановок сельскохозяйственных объектов в реальном масштабе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14E" w:rsidRPr="000D214E" w:rsidRDefault="000D214E" w:rsidP="00C17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1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552825"/>
            <wp:effectExtent l="19050" t="0" r="0" b="0"/>
            <wp:docPr id="7" name="Рисунок 7" descr="Дерево риска аварии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рево риска аварии -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4E" w:rsidRPr="00E35543" w:rsidRDefault="000D214E" w:rsidP="00C17F1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35543">
        <w:rPr>
          <w:rFonts w:ascii="Times New Roman" w:hAnsi="Times New Roman" w:cs="Times New Roman"/>
          <w:b/>
          <w:i/>
        </w:rPr>
        <w:t xml:space="preserve">Рисунок 2 – Дерево риска аварии системы электроснабжения </w:t>
      </w:r>
      <w:r w:rsidRPr="00E35543">
        <w:rPr>
          <w:rFonts w:ascii="Times New Roman" w:hAnsi="Times New Roman" w:cs="Times New Roman"/>
          <w:b/>
          <w:bCs/>
          <w:i/>
        </w:rPr>
        <w:t>объекта</w:t>
      </w:r>
    </w:p>
    <w:p w:rsidR="00C620C1" w:rsidRPr="00E96586" w:rsidRDefault="00C620C1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620C1" w:rsidRDefault="00C620C1" w:rsidP="00C17F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20C1">
        <w:rPr>
          <w:rFonts w:ascii="Times New Roman" w:hAnsi="Times New Roman" w:cs="Times New Roman"/>
        </w:rPr>
        <w:t>Список литературы</w:t>
      </w:r>
    </w:p>
    <w:p w:rsidR="00C620C1" w:rsidRDefault="00C620C1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B1204" w:rsidRPr="00AB1204">
        <w:rPr>
          <w:rFonts w:ascii="Times New Roman" w:hAnsi="Times New Roman" w:cs="Times New Roman"/>
        </w:rPr>
        <w:t>Никольский О. К. Теория и практика управления техногенными рисками [Текст]: учебн. пособие для студ. высш. учеб.заведений / О. К. Никольский, Н. П. Воробьев, Т. В. Еремина, А. Ф. Костюков, А. Ф. Калинин, А. Н. Тушев – Барнаул, Изд-во АлтГТУ, 2015. –219 с.</w:t>
      </w:r>
    </w:p>
    <w:p w:rsidR="00C620C1" w:rsidRDefault="00C620C1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B1204">
        <w:rPr>
          <w:rFonts w:ascii="Times New Roman" w:hAnsi="Times New Roman" w:cs="Times New Roman"/>
        </w:rPr>
        <w:t>Поспелов, Д.А.</w:t>
      </w:r>
      <w:r w:rsidR="00AB1204" w:rsidRPr="00AB1204">
        <w:rPr>
          <w:rFonts w:ascii="Times New Roman" w:hAnsi="Times New Roman" w:cs="Times New Roman"/>
        </w:rPr>
        <w:t>Логико – лингвистические модели в системах управления / Д. А. Поспелов. – М.: Энергоиздат, 1981. – 231 с.</w:t>
      </w:r>
    </w:p>
    <w:p w:rsidR="00C620C1" w:rsidRPr="00D20779" w:rsidRDefault="00C620C1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</w:t>
      </w:r>
      <w:r w:rsidR="00D20779" w:rsidRPr="00D20779">
        <w:rPr>
          <w:rFonts w:ascii="Times New Roman" w:hAnsi="Times New Roman" w:cs="Times New Roman"/>
        </w:rPr>
        <w:t>Еремеев А. П.</w:t>
      </w:r>
      <w:r w:rsidR="00D20779">
        <w:rPr>
          <w:rFonts w:ascii="Times New Roman" w:hAnsi="Times New Roman" w:cs="Times New Roman"/>
        </w:rPr>
        <w:t>, Троицкий В.В.</w:t>
      </w:r>
      <w:r w:rsidR="00D20779" w:rsidRPr="00D20779">
        <w:rPr>
          <w:rFonts w:ascii="Times New Roman" w:hAnsi="Times New Roman" w:cs="Times New Roman"/>
        </w:rPr>
        <w:t xml:space="preserve"> Методы </w:t>
      </w:r>
      <w:r w:rsidR="00D20779">
        <w:rPr>
          <w:rFonts w:ascii="Times New Roman" w:hAnsi="Times New Roman" w:cs="Times New Roman"/>
        </w:rPr>
        <w:t xml:space="preserve">представления временных зависимостей в </w:t>
      </w:r>
      <w:r w:rsidR="00D20779" w:rsidRPr="00D20779">
        <w:rPr>
          <w:rFonts w:ascii="Times New Roman" w:hAnsi="Times New Roman" w:cs="Times New Roman"/>
        </w:rPr>
        <w:t>интеллектуальных системах поддержки принятия решений</w:t>
      </w:r>
      <w:r w:rsidR="00D20779">
        <w:rPr>
          <w:rFonts w:ascii="Times New Roman" w:hAnsi="Times New Roman" w:cs="Times New Roman"/>
        </w:rPr>
        <w:t>// Известия РАН. Теорияисистемыуправления</w:t>
      </w:r>
      <w:r w:rsidR="00D20779" w:rsidRPr="006A7532">
        <w:rPr>
          <w:rFonts w:ascii="Times New Roman" w:hAnsi="Times New Roman" w:cs="Times New Roman"/>
          <w:lang w:val="en-US"/>
        </w:rPr>
        <w:t xml:space="preserve">. 2003. </w:t>
      </w:r>
      <w:r w:rsidR="00D20779" w:rsidRPr="00D20779">
        <w:rPr>
          <w:rFonts w:ascii="Times New Roman" w:hAnsi="Times New Roman" w:cs="Times New Roman"/>
          <w:lang w:val="en-US"/>
        </w:rPr>
        <w:t xml:space="preserve">№5. </w:t>
      </w:r>
      <w:r w:rsidR="00D20779">
        <w:rPr>
          <w:rFonts w:ascii="Times New Roman" w:hAnsi="Times New Roman" w:cs="Times New Roman"/>
        </w:rPr>
        <w:t>С</w:t>
      </w:r>
      <w:r w:rsidR="00D20779" w:rsidRPr="00D20779">
        <w:rPr>
          <w:rFonts w:ascii="Times New Roman" w:hAnsi="Times New Roman" w:cs="Times New Roman"/>
          <w:lang w:val="en-US"/>
        </w:rPr>
        <w:t>. 75-88.</w:t>
      </w:r>
    </w:p>
    <w:p w:rsidR="009F6C57" w:rsidRPr="006A7532" w:rsidRDefault="009F6C57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6A7532">
        <w:rPr>
          <w:rFonts w:ascii="Times New Roman" w:hAnsi="Times New Roman" w:cs="Times New Roman"/>
          <w:lang w:val="en-US"/>
        </w:rPr>
        <w:t xml:space="preserve">4. </w:t>
      </w:r>
      <w:r w:rsidR="006A7532" w:rsidRPr="006A7532">
        <w:rPr>
          <w:rFonts w:ascii="Times New Roman" w:hAnsi="Times New Roman" w:cs="Times New Roman"/>
          <w:lang w:val="en-US"/>
        </w:rPr>
        <w:t>E. AydinGol, M. Lazar, and C. Belta, “Temporal logic model predictive control,” // Automatica, vol. 56, pp. 78–85, June 2015</w:t>
      </w:r>
    </w:p>
    <w:p w:rsidR="009F6C57" w:rsidRPr="008E4086" w:rsidRDefault="009F6C57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A7532">
        <w:rPr>
          <w:rFonts w:ascii="Times New Roman" w:hAnsi="Times New Roman" w:cs="Times New Roman"/>
        </w:rPr>
        <w:t xml:space="preserve">5. </w:t>
      </w:r>
      <w:r w:rsidR="006A7532" w:rsidRPr="006A7532">
        <w:rPr>
          <w:rFonts w:ascii="Times New Roman" w:hAnsi="Times New Roman" w:cs="Times New Roman"/>
        </w:rPr>
        <w:t>Заде Л. Понятие лингвистической переменной и его применение к принятию приближенных решений. М.: Мир, 1976. – 167 с.</w:t>
      </w:r>
    </w:p>
    <w:p w:rsidR="009F6C57" w:rsidRPr="008E4086" w:rsidRDefault="009F6C57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E4086">
        <w:rPr>
          <w:rFonts w:ascii="Times New Roman" w:hAnsi="Times New Roman" w:cs="Times New Roman"/>
        </w:rPr>
        <w:t xml:space="preserve">6. </w:t>
      </w:r>
      <w:r w:rsidR="008E4086" w:rsidRPr="008E4086">
        <w:rPr>
          <w:rFonts w:ascii="Times New Roman" w:hAnsi="Times New Roman" w:cs="Times New Roman"/>
        </w:rPr>
        <w:t xml:space="preserve">Никольский, О. К. </w:t>
      </w:r>
      <w:r w:rsidR="008E4086">
        <w:rPr>
          <w:rFonts w:ascii="Times New Roman" w:hAnsi="Times New Roman" w:cs="Times New Roman"/>
        </w:rPr>
        <w:t>Использование</w:t>
      </w:r>
      <w:r w:rsidR="008E4086" w:rsidRPr="008E4086">
        <w:rPr>
          <w:rFonts w:ascii="Times New Roman" w:hAnsi="Times New Roman" w:cs="Times New Roman"/>
        </w:rPr>
        <w:t xml:space="preserve"> аппарата темпоральной логики для управления техногенными рисками в человеко-машинных системах / О. К. Никольский, А. Н. Тушев, Л. Ю. Качесова // Достижения науки и техники АПК. – 2017. – №3. – С. 41 – 45.</w:t>
      </w:r>
    </w:p>
    <w:p w:rsidR="009F6C57" w:rsidRPr="00D51885" w:rsidRDefault="009F6C57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51885">
        <w:rPr>
          <w:rFonts w:ascii="Times New Roman" w:hAnsi="Times New Roman" w:cs="Times New Roman"/>
        </w:rPr>
        <w:t xml:space="preserve">7. </w:t>
      </w:r>
      <w:r w:rsidR="00D51885" w:rsidRPr="00D51885">
        <w:rPr>
          <w:rFonts w:ascii="Times New Roman" w:hAnsi="Times New Roman" w:cs="Times New Roman"/>
        </w:rPr>
        <w:t>Качесова, Л. Ю. Экспертная система оценки техногенных рисков электроустановок с использованием темпоральной логики / Л. Ю. Качесова, О. К. Никольский // Электротехника. – 2018. – № 12. – С. 5 – 9.</w:t>
      </w:r>
    </w:p>
    <w:p w:rsidR="009F6C57" w:rsidRPr="00015240" w:rsidRDefault="009F6C57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5240">
        <w:rPr>
          <w:rFonts w:ascii="Times New Roman" w:hAnsi="Times New Roman" w:cs="Times New Roman"/>
        </w:rPr>
        <w:t xml:space="preserve">8. </w:t>
      </w:r>
      <w:r w:rsidR="00015240" w:rsidRPr="00015240">
        <w:rPr>
          <w:rFonts w:ascii="Times New Roman" w:hAnsi="Times New Roman" w:cs="Times New Roman"/>
        </w:rPr>
        <w:t>Юрченков, А. С. Использование операций темпоральной логики для моделирования и оценки техногенных рисков электроустановок / А. С. Юрченков, Л. Ю. Качесова // Программно-техническое обеспечение автоматизированных систем: материалы региональной молодежной научно-практической конференции/под ред. Л.И. Сучковой. – Барнаул: Изд-во АлтГТУ, 2017– С. 114 – 117.</w:t>
      </w:r>
    </w:p>
    <w:p w:rsidR="009F6C57" w:rsidRPr="00015240" w:rsidRDefault="009F6C57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15240">
        <w:rPr>
          <w:rFonts w:ascii="Times New Roman" w:hAnsi="Times New Roman" w:cs="Times New Roman"/>
        </w:rPr>
        <w:t xml:space="preserve">9. </w:t>
      </w:r>
      <w:r w:rsidR="00015240" w:rsidRPr="00015240">
        <w:rPr>
          <w:rFonts w:ascii="Times New Roman" w:hAnsi="Times New Roman" w:cs="Times New Roman"/>
        </w:rPr>
        <w:t>Применение операций темпоральной логики для оценки техногенных рисков электроустановок [Электронный ресурс] / О. К. Никольский, Л. Ю. Качесова, А. С. Юрченков, И. В. Юрченкова // Энерго- и Ресурсосбережение – XXI век: материалы XV Международной научно-практической интернет</w:t>
      </w:r>
      <w:r w:rsidR="00015240">
        <w:rPr>
          <w:rFonts w:ascii="Times New Roman" w:hAnsi="Times New Roman" w:cs="Times New Roman"/>
        </w:rPr>
        <w:t>-</w:t>
      </w:r>
      <w:r w:rsidR="00015240" w:rsidRPr="00015240">
        <w:rPr>
          <w:rFonts w:ascii="Times New Roman" w:hAnsi="Times New Roman" w:cs="Times New Roman"/>
        </w:rPr>
        <w:t>конференции. – Орел. – 2017. – Режим доступа: http://oreluniver.ru/public/file/science/confs/2017/ee/publ/%D1%81_1_Nikolskiy_O _K.doc</w:t>
      </w:r>
    </w:p>
    <w:p w:rsidR="00C620C1" w:rsidRPr="00015240" w:rsidRDefault="00C620C1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0769E" w:rsidRPr="0080769E" w:rsidRDefault="0080769E" w:rsidP="00DC27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95">
        <w:rPr>
          <w:rFonts w:ascii="Times New Roman" w:hAnsi="Times New Roman" w:cs="Times New Roman"/>
          <w:b/>
        </w:rPr>
        <w:lastRenderedPageBreak/>
        <w:t>Никольский Олег Константинович</w:t>
      </w:r>
      <w:r w:rsidRPr="0080769E">
        <w:rPr>
          <w:rFonts w:ascii="Times New Roman" w:hAnsi="Times New Roman" w:cs="Times New Roman"/>
        </w:rPr>
        <w:t xml:space="preserve"> – </w:t>
      </w:r>
      <w:r w:rsidR="001E5237">
        <w:rPr>
          <w:rFonts w:ascii="Times New Roman" w:hAnsi="Times New Roman" w:cs="Times New Roman"/>
        </w:rPr>
        <w:t>профессор</w:t>
      </w:r>
      <w:r w:rsidRPr="0080769E">
        <w:rPr>
          <w:rFonts w:ascii="Times New Roman" w:hAnsi="Times New Roman" w:cs="Times New Roman"/>
        </w:rPr>
        <w:t xml:space="preserve"> кафедр</w:t>
      </w:r>
      <w:r w:rsidR="001E5237">
        <w:rPr>
          <w:rFonts w:ascii="Times New Roman" w:hAnsi="Times New Roman" w:cs="Times New Roman"/>
        </w:rPr>
        <w:t>ы</w:t>
      </w:r>
      <w:r w:rsidR="00A60295" w:rsidRPr="00A60295">
        <w:rPr>
          <w:rFonts w:ascii="Times New Roman" w:hAnsi="Times New Roman" w:cs="Times New Roman"/>
        </w:rPr>
        <w:t>электрификации производства и быта</w:t>
      </w:r>
      <w:r w:rsidRPr="0080769E">
        <w:rPr>
          <w:rFonts w:ascii="Times New Roman" w:hAnsi="Times New Roman" w:cs="Times New Roman"/>
        </w:rPr>
        <w:t xml:space="preserve">Алтайского государственного технического университета им. И.И. Ползунова, доктор технических наук, профессор, лауреат премий Правительства РФ в области науки и техники, образования. </w:t>
      </w:r>
      <w:r w:rsidR="001E5237" w:rsidRPr="001E5237">
        <w:rPr>
          <w:rFonts w:ascii="Times New Roman" w:hAnsi="Times New Roman" w:cs="Times New Roman"/>
        </w:rPr>
        <w:t>656049, г. Барнаул, пр. Ленина, д. 35, кв. 30</w:t>
      </w:r>
      <w:r w:rsidR="00A60295">
        <w:rPr>
          <w:rFonts w:ascii="Times New Roman" w:hAnsi="Times New Roman" w:cs="Times New Roman"/>
        </w:rPr>
        <w:t>.</w:t>
      </w:r>
      <w:r w:rsidR="00A60295" w:rsidRPr="00A60295">
        <w:rPr>
          <w:rFonts w:ascii="Times New Roman" w:hAnsi="Times New Roman" w:cs="Times New Roman"/>
          <w:lang w:val="en-US"/>
        </w:rPr>
        <w:t>Nik</w:t>
      </w:r>
      <w:r w:rsidR="00A60295" w:rsidRPr="00A60295">
        <w:rPr>
          <w:rFonts w:ascii="Times New Roman" w:hAnsi="Times New Roman" w:cs="Times New Roman"/>
        </w:rPr>
        <w:t>37</w:t>
      </w:r>
      <w:r w:rsidR="00A60295" w:rsidRPr="00A60295">
        <w:rPr>
          <w:rFonts w:ascii="Times New Roman" w:hAnsi="Times New Roman" w:cs="Times New Roman"/>
          <w:lang w:val="en-US"/>
        </w:rPr>
        <w:t>Oleg</w:t>
      </w:r>
      <w:r w:rsidR="00A60295" w:rsidRPr="00A60295">
        <w:rPr>
          <w:rFonts w:ascii="Times New Roman" w:hAnsi="Times New Roman" w:cs="Times New Roman"/>
        </w:rPr>
        <w:t>@</w:t>
      </w:r>
      <w:r w:rsidR="00A60295" w:rsidRPr="00A60295">
        <w:rPr>
          <w:rFonts w:ascii="Times New Roman" w:hAnsi="Times New Roman" w:cs="Times New Roman"/>
          <w:lang w:val="en-US"/>
        </w:rPr>
        <w:t>mail</w:t>
      </w:r>
      <w:r w:rsidR="00A60295" w:rsidRPr="00A60295">
        <w:rPr>
          <w:rFonts w:ascii="Times New Roman" w:hAnsi="Times New Roman" w:cs="Times New Roman"/>
        </w:rPr>
        <w:t>.</w:t>
      </w:r>
      <w:r w:rsidR="00A60295" w:rsidRPr="00A60295">
        <w:rPr>
          <w:rFonts w:ascii="Times New Roman" w:hAnsi="Times New Roman" w:cs="Times New Roman"/>
          <w:lang w:val="en-US"/>
        </w:rPr>
        <w:t>ru</w:t>
      </w:r>
      <w:r w:rsidR="00A60295">
        <w:rPr>
          <w:rFonts w:ascii="Times New Roman" w:hAnsi="Times New Roman" w:cs="Times New Roman"/>
        </w:rPr>
        <w:t>. Т</w:t>
      </w:r>
      <w:r w:rsidR="001E5237" w:rsidRPr="001E5237">
        <w:rPr>
          <w:rFonts w:ascii="Times New Roman" w:hAnsi="Times New Roman" w:cs="Times New Roman"/>
        </w:rPr>
        <w:t>ел. 8-905-986-89-49</w:t>
      </w:r>
      <w:r w:rsidR="00A60295">
        <w:rPr>
          <w:rFonts w:ascii="Times New Roman" w:hAnsi="Times New Roman" w:cs="Times New Roman"/>
        </w:rPr>
        <w:t>.</w:t>
      </w:r>
    </w:p>
    <w:p w:rsidR="0080769E" w:rsidRDefault="0080769E" w:rsidP="00DC27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295">
        <w:rPr>
          <w:rFonts w:ascii="Times New Roman" w:hAnsi="Times New Roman" w:cs="Times New Roman"/>
          <w:b/>
        </w:rPr>
        <w:t>Шлионская Юлия Давидовна</w:t>
      </w:r>
      <w:r w:rsidRPr="0080769E">
        <w:rPr>
          <w:rFonts w:ascii="Times New Roman" w:hAnsi="Times New Roman" w:cs="Times New Roman"/>
        </w:rPr>
        <w:t xml:space="preserve"> –</w:t>
      </w:r>
      <w:r w:rsidR="00C828AD">
        <w:rPr>
          <w:rFonts w:ascii="Times New Roman" w:hAnsi="Times New Roman" w:cs="Times New Roman"/>
        </w:rPr>
        <w:t>м</w:t>
      </w:r>
      <w:r w:rsidRPr="0080769E">
        <w:rPr>
          <w:rFonts w:ascii="Times New Roman" w:hAnsi="Times New Roman" w:cs="Times New Roman"/>
        </w:rPr>
        <w:t>агистр Алтайского государствен</w:t>
      </w:r>
      <w:r w:rsidR="00A60295">
        <w:rPr>
          <w:rFonts w:ascii="Times New Roman" w:hAnsi="Times New Roman" w:cs="Times New Roman"/>
        </w:rPr>
        <w:t>ного технического университета</w:t>
      </w:r>
      <w:r w:rsidR="00E66534">
        <w:rPr>
          <w:rFonts w:ascii="Times New Roman" w:hAnsi="Times New Roman" w:cs="Times New Roman"/>
        </w:rPr>
        <w:t>, младший научный сотрудник.</w:t>
      </w:r>
      <w:r w:rsidR="00A60295">
        <w:rPr>
          <w:rFonts w:ascii="Times New Roman" w:hAnsi="Times New Roman" w:cs="Times New Roman"/>
        </w:rPr>
        <w:t xml:space="preserve">656011, </w:t>
      </w:r>
      <w:r w:rsidR="00A60295" w:rsidRPr="001E5237">
        <w:rPr>
          <w:rFonts w:ascii="Times New Roman" w:hAnsi="Times New Roman" w:cs="Times New Roman"/>
        </w:rPr>
        <w:t>г. Барнаул, пр. Ленина</w:t>
      </w:r>
      <w:r w:rsidR="00A60295" w:rsidRPr="00BA380D">
        <w:rPr>
          <w:rFonts w:ascii="Times New Roman" w:hAnsi="Times New Roman" w:cs="Times New Roman"/>
          <w:lang w:val="en-US"/>
        </w:rPr>
        <w:t xml:space="preserve">, </w:t>
      </w:r>
      <w:r w:rsidR="00A60295" w:rsidRPr="001E5237">
        <w:rPr>
          <w:rFonts w:ascii="Times New Roman" w:hAnsi="Times New Roman" w:cs="Times New Roman"/>
        </w:rPr>
        <w:t>д</w:t>
      </w:r>
      <w:r w:rsidR="00A60295" w:rsidRPr="00BA380D">
        <w:rPr>
          <w:rFonts w:ascii="Times New Roman" w:hAnsi="Times New Roman" w:cs="Times New Roman"/>
          <w:lang w:val="en-US"/>
        </w:rPr>
        <w:t xml:space="preserve">. 137, </w:t>
      </w:r>
      <w:r w:rsidR="00A60295">
        <w:rPr>
          <w:rFonts w:ascii="Times New Roman" w:hAnsi="Times New Roman" w:cs="Times New Roman"/>
        </w:rPr>
        <w:t>кв</w:t>
      </w:r>
      <w:r w:rsidR="00A60295" w:rsidRPr="00BA380D">
        <w:rPr>
          <w:rFonts w:ascii="Times New Roman" w:hAnsi="Times New Roman" w:cs="Times New Roman"/>
          <w:lang w:val="en-US"/>
        </w:rPr>
        <w:t xml:space="preserve">. 12. </w:t>
      </w:r>
      <w:r w:rsidR="00A60295" w:rsidRPr="00A60295">
        <w:rPr>
          <w:rFonts w:ascii="Times New Roman" w:hAnsi="Times New Roman" w:cs="Times New Roman"/>
          <w:lang w:val="en-US"/>
        </w:rPr>
        <w:t>jlash</w:t>
      </w:r>
      <w:r w:rsidR="00A60295" w:rsidRPr="00BA380D">
        <w:rPr>
          <w:rFonts w:ascii="Times New Roman" w:hAnsi="Times New Roman" w:cs="Times New Roman"/>
          <w:lang w:val="en-US"/>
        </w:rPr>
        <w:t>1996@</w:t>
      </w:r>
      <w:r w:rsidR="00A60295" w:rsidRPr="00A60295">
        <w:rPr>
          <w:rFonts w:ascii="Times New Roman" w:hAnsi="Times New Roman" w:cs="Times New Roman"/>
          <w:lang w:val="en-US"/>
        </w:rPr>
        <w:t>gmail</w:t>
      </w:r>
      <w:r w:rsidR="00A60295" w:rsidRPr="00BA380D">
        <w:rPr>
          <w:rFonts w:ascii="Times New Roman" w:hAnsi="Times New Roman" w:cs="Times New Roman"/>
          <w:lang w:val="en-US"/>
        </w:rPr>
        <w:t>.</w:t>
      </w:r>
      <w:r w:rsidR="00A60295" w:rsidRPr="00A60295">
        <w:rPr>
          <w:rFonts w:ascii="Times New Roman" w:hAnsi="Times New Roman" w:cs="Times New Roman"/>
          <w:lang w:val="en-US"/>
        </w:rPr>
        <w:t>com</w:t>
      </w:r>
      <w:r w:rsidR="00A60295" w:rsidRPr="00BA380D">
        <w:rPr>
          <w:rFonts w:ascii="Times New Roman" w:hAnsi="Times New Roman" w:cs="Times New Roman"/>
          <w:lang w:val="en-US"/>
        </w:rPr>
        <w:t xml:space="preserve">. </w:t>
      </w:r>
      <w:r w:rsidR="00A60295">
        <w:rPr>
          <w:rFonts w:ascii="Times New Roman" w:hAnsi="Times New Roman" w:cs="Times New Roman"/>
        </w:rPr>
        <w:t>Т</w:t>
      </w:r>
      <w:r w:rsidR="00A60295" w:rsidRPr="001E5237">
        <w:rPr>
          <w:rFonts w:ascii="Times New Roman" w:hAnsi="Times New Roman" w:cs="Times New Roman"/>
        </w:rPr>
        <w:t>ел</w:t>
      </w:r>
      <w:r w:rsidR="00A60295" w:rsidRPr="00BA380D">
        <w:rPr>
          <w:rFonts w:ascii="Times New Roman" w:hAnsi="Times New Roman" w:cs="Times New Roman"/>
          <w:lang w:val="en-US"/>
        </w:rPr>
        <w:t>. 8-905-083-05-63.</w:t>
      </w:r>
    </w:p>
    <w:p w:rsidR="0080769E" w:rsidRPr="00DC27FD" w:rsidRDefault="00DC27FD" w:rsidP="00DC27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2470" w:rsidRPr="00C17F10" w:rsidRDefault="00C17F10" w:rsidP="00C17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7F10">
        <w:rPr>
          <w:rFonts w:ascii="Times New Roman" w:hAnsi="Times New Roman" w:cs="Times New Roman"/>
          <w:b/>
          <w:sz w:val="24"/>
          <w:szCs w:val="24"/>
          <w:lang w:val="en-US"/>
        </w:rPr>
        <w:t>FUZZY-TEMPORAL MODEL OF DYNAMIC HUMAN-MACHINE SYSTEM FOR ANALYSIS OF TECHNOGENIC RISKS</w:t>
      </w:r>
    </w:p>
    <w:p w:rsidR="00AF2470" w:rsidRPr="00B239B5" w:rsidRDefault="00AF2470" w:rsidP="00C1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F2470" w:rsidRPr="00DC27FD" w:rsidRDefault="00AF2470" w:rsidP="00C17F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7FD">
        <w:rPr>
          <w:rFonts w:ascii="Times New Roman" w:hAnsi="Times New Roman" w:cs="Times New Roman"/>
          <w:b/>
          <w:sz w:val="24"/>
          <w:szCs w:val="24"/>
          <w:lang w:val="en-US"/>
        </w:rPr>
        <w:t>Nikolsky O. K., Shlionskaya Y. D.</w:t>
      </w:r>
    </w:p>
    <w:p w:rsidR="00AF2470" w:rsidRPr="003F2C2D" w:rsidRDefault="00DE00B8" w:rsidP="00C17F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F2C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Russian Federation, Barnaul, </w:t>
      </w:r>
      <w:r w:rsidR="00090EAE" w:rsidRPr="00090EAE">
        <w:rPr>
          <w:rFonts w:ascii="Times New Roman" w:hAnsi="Times New Roman" w:cs="Times New Roman"/>
          <w:i/>
          <w:sz w:val="24"/>
          <w:szCs w:val="24"/>
          <w:lang w:val="en-US"/>
        </w:rPr>
        <w:t>Polzunov Altai State Technical University</w:t>
      </w:r>
    </w:p>
    <w:p w:rsidR="00AF2470" w:rsidRPr="003F2C2D" w:rsidRDefault="00AF2470" w:rsidP="00C17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17F10" w:rsidRPr="00C17F10" w:rsidRDefault="00C17F10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17F10">
        <w:rPr>
          <w:rFonts w:ascii="Times New Roman" w:hAnsi="Times New Roman" w:cs="Times New Roman"/>
          <w:i/>
          <w:sz w:val="20"/>
          <w:szCs w:val="20"/>
          <w:lang w:val="en-US"/>
        </w:rPr>
        <w:t>A new concept of hazard analysis of electrical installations is considered, taking into account temporal causal relationships between risk-generating factors of the components of the Man-Electrical Installation-Environment (H-E-S) human-machine system, interconnected, and numerical values ​​of technological risks. The developed fuzzy-temporal model makes it possible to diagnose the danger of accidents of electrical installations, fires and electrical injuries of personnel.</w:t>
      </w:r>
    </w:p>
    <w:p w:rsidR="00AF2470" w:rsidRPr="00C17F10" w:rsidRDefault="00C17F10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highlight w:val="yellow"/>
          <w:lang w:val="en-US"/>
        </w:rPr>
      </w:pPr>
      <w:r w:rsidRPr="00C17F10">
        <w:rPr>
          <w:rFonts w:ascii="Times New Roman" w:hAnsi="Times New Roman" w:cs="Times New Roman"/>
          <w:i/>
          <w:sz w:val="20"/>
          <w:szCs w:val="20"/>
          <w:lang w:val="en-US"/>
        </w:rPr>
        <w:t>Key words: technological risk, human-machine system “Ch-E-S”, fuzzy-temporal model.</w:t>
      </w:r>
    </w:p>
    <w:p w:rsidR="00AF2470" w:rsidRPr="00B239B5" w:rsidRDefault="00AF2470" w:rsidP="00C17F10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  <w:lang w:val="en-US"/>
        </w:rPr>
      </w:pPr>
    </w:p>
    <w:p w:rsidR="00AF2470" w:rsidRPr="0060140F" w:rsidRDefault="00DE00B8" w:rsidP="00C17F1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F2C2D">
        <w:rPr>
          <w:rFonts w:ascii="Times New Roman" w:hAnsi="Times New Roman" w:cs="Times New Roman"/>
          <w:lang w:val="en-US"/>
        </w:rPr>
        <w:t>Bibliography</w:t>
      </w:r>
    </w:p>
    <w:p w:rsidR="00AF2470" w:rsidRPr="00007603" w:rsidRDefault="00AF2470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  <w:lang w:val="en-US"/>
        </w:rPr>
      </w:pPr>
      <w:r w:rsidRPr="00F875F8">
        <w:rPr>
          <w:rFonts w:ascii="Times New Roman" w:hAnsi="Times New Roman" w:cs="Times New Roman"/>
          <w:lang w:val="en-US"/>
        </w:rPr>
        <w:t>1.</w:t>
      </w:r>
      <w:r w:rsidR="00117A05" w:rsidRPr="00F875F8">
        <w:rPr>
          <w:rFonts w:ascii="Times New Roman" w:hAnsi="Times New Roman" w:cs="Times New Roman"/>
          <w:lang w:val="en-US"/>
        </w:rPr>
        <w:t>Nikolskiy</w:t>
      </w:r>
      <w:r w:rsidR="00117A05">
        <w:rPr>
          <w:rFonts w:ascii="Times New Roman" w:hAnsi="Times New Roman" w:cs="Times New Roman"/>
          <w:lang w:val="en-US"/>
        </w:rPr>
        <w:t>O</w:t>
      </w:r>
      <w:r w:rsidR="00117A05" w:rsidRPr="00007603">
        <w:rPr>
          <w:rFonts w:ascii="Times New Roman" w:hAnsi="Times New Roman" w:cs="Times New Roman"/>
          <w:lang w:val="en-US"/>
        </w:rPr>
        <w:t>.</w:t>
      </w:r>
      <w:r w:rsidR="00117A05">
        <w:rPr>
          <w:rFonts w:ascii="Times New Roman" w:hAnsi="Times New Roman" w:cs="Times New Roman"/>
          <w:lang w:val="en-US"/>
        </w:rPr>
        <w:t>K</w:t>
      </w:r>
      <w:r w:rsidR="00117A05" w:rsidRPr="00007603">
        <w:rPr>
          <w:rFonts w:ascii="Times New Roman" w:hAnsi="Times New Roman" w:cs="Times New Roman"/>
          <w:lang w:val="en-US"/>
        </w:rPr>
        <w:t xml:space="preserve">. </w:t>
      </w:r>
      <w:r w:rsidR="00117A05">
        <w:rPr>
          <w:rFonts w:ascii="Times New Roman" w:hAnsi="Times New Roman" w:cs="Times New Roman"/>
          <w:lang w:val="en-US"/>
        </w:rPr>
        <w:t>TheTheoryandPracticeoftheManagementofTechnology</w:t>
      </w:r>
      <w:r w:rsidR="00117A05" w:rsidRPr="00007603">
        <w:rPr>
          <w:rFonts w:ascii="Times New Roman" w:hAnsi="Times New Roman" w:cs="Times New Roman"/>
          <w:lang w:val="en-US"/>
        </w:rPr>
        <w:t>-</w:t>
      </w:r>
      <w:r w:rsidR="00117A05">
        <w:rPr>
          <w:rFonts w:ascii="Times New Roman" w:hAnsi="Times New Roman" w:cs="Times New Roman"/>
          <w:lang w:val="en-US"/>
        </w:rPr>
        <w:t>RelatedRisks</w:t>
      </w:r>
      <w:r w:rsidR="00117A05" w:rsidRPr="00007603">
        <w:rPr>
          <w:rFonts w:ascii="Times New Roman" w:hAnsi="Times New Roman" w:cs="Times New Roman"/>
          <w:lang w:val="en-US"/>
        </w:rPr>
        <w:t xml:space="preserve">: </w:t>
      </w:r>
      <w:r w:rsidR="00117A05">
        <w:rPr>
          <w:rFonts w:ascii="Times New Roman" w:hAnsi="Times New Roman" w:cs="Times New Roman"/>
          <w:lang w:val="en-US"/>
        </w:rPr>
        <w:t>studyguide</w:t>
      </w:r>
      <w:r w:rsidR="00117A05" w:rsidRPr="00007603">
        <w:rPr>
          <w:rFonts w:ascii="Times New Roman" w:hAnsi="Times New Roman" w:cs="Times New Roman"/>
          <w:lang w:val="en-US"/>
        </w:rPr>
        <w:t xml:space="preserve"> [</w:t>
      </w:r>
      <w:r w:rsidR="00117A05">
        <w:rPr>
          <w:rFonts w:ascii="Times New Roman" w:hAnsi="Times New Roman" w:cs="Times New Roman"/>
          <w:lang w:val="en-US"/>
        </w:rPr>
        <w:t>Text</w:t>
      </w:r>
      <w:r w:rsidR="00117A05" w:rsidRPr="00007603">
        <w:rPr>
          <w:rFonts w:ascii="Times New Roman" w:hAnsi="Times New Roman" w:cs="Times New Roman"/>
          <w:lang w:val="en-US"/>
        </w:rPr>
        <w:t xml:space="preserve">]/ </w:t>
      </w:r>
      <w:r w:rsidR="00007603">
        <w:rPr>
          <w:rFonts w:ascii="Times New Roman" w:hAnsi="Times New Roman" w:cs="Times New Roman"/>
          <w:lang w:val="en-US"/>
        </w:rPr>
        <w:t>O</w:t>
      </w:r>
      <w:r w:rsidR="00007603" w:rsidRPr="00007603">
        <w:rPr>
          <w:rFonts w:ascii="Times New Roman" w:hAnsi="Times New Roman" w:cs="Times New Roman"/>
          <w:lang w:val="en-US"/>
        </w:rPr>
        <w:t>.</w:t>
      </w:r>
      <w:r w:rsidR="00007603">
        <w:rPr>
          <w:rFonts w:ascii="Times New Roman" w:hAnsi="Times New Roman" w:cs="Times New Roman"/>
          <w:lang w:val="en-US"/>
        </w:rPr>
        <w:t>K</w:t>
      </w:r>
      <w:r w:rsidR="00007603" w:rsidRPr="00007603">
        <w:rPr>
          <w:rFonts w:ascii="Times New Roman" w:hAnsi="Times New Roman" w:cs="Times New Roman"/>
          <w:lang w:val="en-US"/>
        </w:rPr>
        <w:t>.</w:t>
      </w:r>
      <w:r w:rsidR="00007603" w:rsidRPr="00117A05">
        <w:rPr>
          <w:rFonts w:ascii="Times New Roman" w:hAnsi="Times New Roman" w:cs="Times New Roman"/>
          <w:lang w:val="en-US"/>
        </w:rPr>
        <w:t>Nikolski</w:t>
      </w:r>
      <w:r w:rsidR="00007603">
        <w:rPr>
          <w:rFonts w:ascii="Times New Roman" w:hAnsi="Times New Roman" w:cs="Times New Roman"/>
          <w:lang w:val="en-US"/>
        </w:rPr>
        <w:t xml:space="preserve">y et al./endorsed by honored worker of Russian science and technology, D. Sc. in engineering, O.K. </w:t>
      </w:r>
      <w:r w:rsidR="00007603" w:rsidRPr="00117A05">
        <w:rPr>
          <w:rFonts w:ascii="Times New Roman" w:hAnsi="Times New Roman" w:cs="Times New Roman"/>
          <w:lang w:val="en-US"/>
        </w:rPr>
        <w:t>Nikolski</w:t>
      </w:r>
      <w:r w:rsidR="00007603">
        <w:rPr>
          <w:rFonts w:ascii="Times New Roman" w:hAnsi="Times New Roman" w:cs="Times New Roman"/>
          <w:lang w:val="en-US"/>
        </w:rPr>
        <w:t>y</w:t>
      </w:r>
      <w:r w:rsidR="00117A05" w:rsidRPr="00007603">
        <w:rPr>
          <w:rFonts w:ascii="Times New Roman" w:hAnsi="Times New Roman" w:cs="Times New Roman"/>
          <w:lang w:val="en-US"/>
        </w:rPr>
        <w:t xml:space="preserve"> – </w:t>
      </w:r>
      <w:r w:rsidR="00007603">
        <w:rPr>
          <w:rFonts w:ascii="Times New Roman" w:hAnsi="Times New Roman" w:cs="Times New Roman"/>
          <w:lang w:val="en-US"/>
        </w:rPr>
        <w:t>Barnaul: Academic Press of Altaian State Technical University</w:t>
      </w:r>
      <w:r w:rsidR="00117A05" w:rsidRPr="00007603">
        <w:rPr>
          <w:rFonts w:ascii="Times New Roman" w:hAnsi="Times New Roman" w:cs="Times New Roman"/>
          <w:lang w:val="en-US"/>
        </w:rPr>
        <w:t xml:space="preserve">, 2015. –219 </w:t>
      </w:r>
      <w:r w:rsidR="00007603">
        <w:rPr>
          <w:rFonts w:ascii="Times New Roman" w:hAnsi="Times New Roman" w:cs="Times New Roman"/>
          <w:lang w:val="en-US"/>
        </w:rPr>
        <w:t>p</w:t>
      </w:r>
      <w:r w:rsidR="00117A05" w:rsidRPr="00007603">
        <w:rPr>
          <w:rFonts w:ascii="Times New Roman" w:hAnsi="Times New Roman" w:cs="Times New Roman"/>
          <w:lang w:val="en-US"/>
        </w:rPr>
        <w:t>.</w:t>
      </w:r>
    </w:p>
    <w:p w:rsidR="00AF2470" w:rsidRPr="00CD545C" w:rsidRDefault="00AF2470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  <w:lang w:val="en-US"/>
        </w:rPr>
      </w:pPr>
      <w:r w:rsidRPr="007272A1">
        <w:rPr>
          <w:rFonts w:ascii="Times New Roman" w:hAnsi="Times New Roman" w:cs="Times New Roman"/>
          <w:lang w:val="en-US"/>
        </w:rPr>
        <w:t>2.</w:t>
      </w:r>
      <w:r w:rsidR="00CD545C" w:rsidRPr="007272A1">
        <w:rPr>
          <w:rFonts w:ascii="Times New Roman" w:hAnsi="Times New Roman" w:cs="Times New Roman"/>
          <w:lang w:val="en-US"/>
        </w:rPr>
        <w:t>Pospelov</w:t>
      </w:r>
      <w:r w:rsidR="00117A05" w:rsidRPr="00CD545C">
        <w:rPr>
          <w:rFonts w:ascii="Times New Roman" w:hAnsi="Times New Roman" w:cs="Times New Roman"/>
          <w:lang w:val="en-US"/>
        </w:rPr>
        <w:t xml:space="preserve">, </w:t>
      </w:r>
      <w:r w:rsidR="00CD545C">
        <w:rPr>
          <w:rFonts w:ascii="Times New Roman" w:hAnsi="Times New Roman" w:cs="Times New Roman"/>
          <w:lang w:val="en-US"/>
        </w:rPr>
        <w:t>D</w:t>
      </w:r>
      <w:r w:rsidR="00117A05" w:rsidRPr="00CD545C">
        <w:rPr>
          <w:rFonts w:ascii="Times New Roman" w:hAnsi="Times New Roman" w:cs="Times New Roman"/>
          <w:lang w:val="en-US"/>
        </w:rPr>
        <w:t>.</w:t>
      </w:r>
      <w:r w:rsidR="00CD545C">
        <w:rPr>
          <w:rFonts w:ascii="Times New Roman" w:hAnsi="Times New Roman" w:cs="Times New Roman"/>
          <w:lang w:val="en-US"/>
        </w:rPr>
        <w:t>A</w:t>
      </w:r>
      <w:r w:rsidR="00117A05" w:rsidRPr="00CD545C">
        <w:rPr>
          <w:rFonts w:ascii="Times New Roman" w:hAnsi="Times New Roman" w:cs="Times New Roman"/>
          <w:lang w:val="en-US"/>
        </w:rPr>
        <w:t xml:space="preserve">. </w:t>
      </w:r>
      <w:r w:rsidR="00CD545C">
        <w:rPr>
          <w:rFonts w:ascii="Times New Roman" w:hAnsi="Times New Roman" w:cs="Times New Roman"/>
          <w:lang w:val="en-US"/>
        </w:rPr>
        <w:t>Logic</w:t>
      </w:r>
      <w:r w:rsidR="00CD545C" w:rsidRPr="00CD545C">
        <w:rPr>
          <w:rFonts w:ascii="Times New Roman" w:hAnsi="Times New Roman" w:cs="Times New Roman"/>
          <w:lang w:val="en-US"/>
        </w:rPr>
        <w:t>-</w:t>
      </w:r>
      <w:r w:rsidR="00CD545C">
        <w:rPr>
          <w:rFonts w:ascii="Times New Roman" w:hAnsi="Times New Roman" w:cs="Times New Roman"/>
          <w:lang w:val="en-US"/>
        </w:rPr>
        <w:t>LinguisticModelinManagement Systems[Text]</w:t>
      </w:r>
      <w:r w:rsidR="00117A05" w:rsidRPr="00CD545C">
        <w:rPr>
          <w:rFonts w:ascii="Times New Roman" w:hAnsi="Times New Roman" w:cs="Times New Roman"/>
          <w:lang w:val="en-US"/>
        </w:rPr>
        <w:t xml:space="preserve">/ </w:t>
      </w:r>
      <w:r w:rsidR="00CD545C">
        <w:rPr>
          <w:rFonts w:ascii="Times New Roman" w:hAnsi="Times New Roman" w:cs="Times New Roman"/>
          <w:lang w:val="en-US"/>
        </w:rPr>
        <w:t>D</w:t>
      </w:r>
      <w:r w:rsidR="007C26DF">
        <w:rPr>
          <w:rFonts w:ascii="Times New Roman" w:hAnsi="Times New Roman" w:cs="Times New Roman"/>
          <w:lang w:val="en-US"/>
        </w:rPr>
        <w:t>.</w:t>
      </w:r>
      <w:r w:rsidR="00CD545C">
        <w:rPr>
          <w:rFonts w:ascii="Times New Roman" w:hAnsi="Times New Roman" w:cs="Times New Roman"/>
          <w:lang w:val="en-US"/>
        </w:rPr>
        <w:t>A</w:t>
      </w:r>
      <w:r w:rsidR="00117A05" w:rsidRPr="00CD545C">
        <w:rPr>
          <w:rFonts w:ascii="Times New Roman" w:hAnsi="Times New Roman" w:cs="Times New Roman"/>
          <w:lang w:val="en-US"/>
        </w:rPr>
        <w:t xml:space="preserve">. </w:t>
      </w:r>
      <w:r w:rsidR="00F37C49">
        <w:rPr>
          <w:rFonts w:ascii="Times New Roman" w:hAnsi="Times New Roman" w:cs="Times New Roman"/>
          <w:lang w:val="en-US"/>
        </w:rPr>
        <w:t>Pospelov</w:t>
      </w:r>
      <w:r w:rsidR="00117A05" w:rsidRPr="00CD545C">
        <w:rPr>
          <w:rFonts w:ascii="Times New Roman" w:hAnsi="Times New Roman" w:cs="Times New Roman"/>
          <w:lang w:val="en-US"/>
        </w:rPr>
        <w:t xml:space="preserve">. – </w:t>
      </w:r>
      <w:r w:rsidR="00F37C49">
        <w:rPr>
          <w:rFonts w:ascii="Times New Roman" w:hAnsi="Times New Roman" w:cs="Times New Roman"/>
          <w:lang w:val="en-US"/>
        </w:rPr>
        <w:t>Moscow</w:t>
      </w:r>
      <w:r w:rsidR="00117A05" w:rsidRPr="00CD545C">
        <w:rPr>
          <w:rFonts w:ascii="Times New Roman" w:hAnsi="Times New Roman" w:cs="Times New Roman"/>
          <w:lang w:val="en-US"/>
        </w:rPr>
        <w:t xml:space="preserve">: </w:t>
      </w:r>
      <w:r w:rsidR="00F37C49">
        <w:rPr>
          <w:rFonts w:ascii="Times New Roman" w:hAnsi="Times New Roman" w:cs="Times New Roman"/>
          <w:lang w:val="en-US"/>
        </w:rPr>
        <w:t>Energoizdat</w:t>
      </w:r>
      <w:r w:rsidR="00117A05" w:rsidRPr="00CD545C">
        <w:rPr>
          <w:rFonts w:ascii="Times New Roman" w:hAnsi="Times New Roman" w:cs="Times New Roman"/>
          <w:lang w:val="en-US"/>
        </w:rPr>
        <w:t xml:space="preserve">, 1981. – 231 </w:t>
      </w:r>
      <w:r w:rsidR="00F37C49">
        <w:rPr>
          <w:rFonts w:ascii="Times New Roman" w:hAnsi="Times New Roman" w:cs="Times New Roman"/>
          <w:lang w:val="en-US"/>
        </w:rPr>
        <w:t>p</w:t>
      </w:r>
      <w:r w:rsidR="00117A05" w:rsidRPr="00CD545C">
        <w:rPr>
          <w:rFonts w:ascii="Times New Roman" w:hAnsi="Times New Roman" w:cs="Times New Roman"/>
          <w:lang w:val="en-US"/>
        </w:rPr>
        <w:t>.</w:t>
      </w:r>
    </w:p>
    <w:p w:rsidR="00AF2470" w:rsidRPr="00117A05" w:rsidRDefault="00AF2470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  <w:lang w:val="en-US"/>
        </w:rPr>
      </w:pPr>
      <w:r w:rsidRPr="009B2384">
        <w:rPr>
          <w:rFonts w:ascii="Times New Roman" w:hAnsi="Times New Roman" w:cs="Times New Roman"/>
          <w:lang w:val="en-US"/>
        </w:rPr>
        <w:t>3.</w:t>
      </w:r>
      <w:r w:rsidR="008B7EE0" w:rsidRPr="009B2384">
        <w:rPr>
          <w:rFonts w:ascii="Times New Roman" w:hAnsi="Times New Roman" w:cs="Times New Roman"/>
          <w:lang w:val="en-US"/>
        </w:rPr>
        <w:t>EremeevA</w:t>
      </w:r>
      <w:r w:rsidR="007C26DF">
        <w:rPr>
          <w:rFonts w:ascii="Times New Roman" w:hAnsi="Times New Roman" w:cs="Times New Roman"/>
          <w:lang w:val="en-US"/>
        </w:rPr>
        <w:t>.</w:t>
      </w:r>
      <w:r w:rsidR="008B7EE0" w:rsidRPr="009B2384">
        <w:rPr>
          <w:rFonts w:ascii="Times New Roman" w:hAnsi="Times New Roman" w:cs="Times New Roman"/>
          <w:lang w:val="en-US"/>
        </w:rPr>
        <w:t>P</w:t>
      </w:r>
      <w:r w:rsidR="00117A05" w:rsidRPr="009B2384">
        <w:rPr>
          <w:rFonts w:ascii="Times New Roman" w:hAnsi="Times New Roman" w:cs="Times New Roman"/>
          <w:lang w:val="en-US"/>
        </w:rPr>
        <w:t xml:space="preserve">., </w:t>
      </w:r>
      <w:r w:rsidR="008B7EE0" w:rsidRPr="009B2384">
        <w:rPr>
          <w:rFonts w:ascii="Times New Roman" w:hAnsi="Times New Roman" w:cs="Times New Roman"/>
          <w:lang w:val="en-US"/>
        </w:rPr>
        <w:t>TroickiyV</w:t>
      </w:r>
      <w:r w:rsidR="00117A05" w:rsidRPr="009B2384">
        <w:rPr>
          <w:rFonts w:ascii="Times New Roman" w:hAnsi="Times New Roman" w:cs="Times New Roman"/>
          <w:lang w:val="en-US"/>
        </w:rPr>
        <w:t>.</w:t>
      </w:r>
      <w:r w:rsidR="008B7EE0" w:rsidRPr="009B2384">
        <w:rPr>
          <w:rFonts w:ascii="Times New Roman" w:hAnsi="Times New Roman" w:cs="Times New Roman"/>
          <w:lang w:val="en-US"/>
        </w:rPr>
        <w:t>V</w:t>
      </w:r>
      <w:r w:rsidR="00117A05" w:rsidRPr="009B2384">
        <w:rPr>
          <w:rFonts w:ascii="Times New Roman" w:hAnsi="Times New Roman" w:cs="Times New Roman"/>
          <w:lang w:val="en-US"/>
        </w:rPr>
        <w:t xml:space="preserve">. </w:t>
      </w:r>
      <w:r w:rsidR="008B7EE0" w:rsidRPr="009B2384">
        <w:rPr>
          <w:rFonts w:ascii="Times New Roman" w:hAnsi="Times New Roman" w:cs="Times New Roman"/>
          <w:lang w:val="en-US"/>
        </w:rPr>
        <w:t>Methods for representing time dependencies in intelligent decision support systems</w:t>
      </w:r>
      <w:r w:rsidR="00117A05" w:rsidRPr="008B7EE0">
        <w:rPr>
          <w:rFonts w:ascii="Times New Roman" w:hAnsi="Times New Roman" w:cs="Times New Roman"/>
          <w:lang w:val="en-US"/>
        </w:rPr>
        <w:t xml:space="preserve">// </w:t>
      </w:r>
      <w:r w:rsidR="008B7EE0" w:rsidRPr="00A572DE">
        <w:rPr>
          <w:rFonts w:ascii="Times New Roman" w:hAnsi="Times New Roman" w:cs="Times New Roman"/>
          <w:lang w:val="en-US"/>
        </w:rPr>
        <w:t>NewsRAS</w:t>
      </w:r>
      <w:r w:rsidR="00117A05" w:rsidRPr="008B7EE0">
        <w:rPr>
          <w:rFonts w:ascii="Times New Roman" w:hAnsi="Times New Roman" w:cs="Times New Roman"/>
          <w:lang w:val="en-US"/>
        </w:rPr>
        <w:t xml:space="preserve">. </w:t>
      </w:r>
      <w:r w:rsidR="008B7EE0" w:rsidRPr="00A572DE">
        <w:rPr>
          <w:rFonts w:ascii="Times New Roman" w:hAnsi="Times New Roman" w:cs="Times New Roman"/>
          <w:lang w:val="en-US"/>
        </w:rPr>
        <w:t>Theory and control systems</w:t>
      </w:r>
      <w:r w:rsidR="00117A05" w:rsidRPr="006A7532">
        <w:rPr>
          <w:rFonts w:ascii="Times New Roman" w:hAnsi="Times New Roman" w:cs="Times New Roman"/>
          <w:lang w:val="en-US"/>
        </w:rPr>
        <w:t xml:space="preserve">.2003. </w:t>
      </w:r>
      <w:r w:rsidR="00EC00B7">
        <w:rPr>
          <w:rFonts w:ascii="Times New Roman" w:hAnsi="Times New Roman" w:cs="Times New Roman"/>
          <w:lang w:val="en-US"/>
        </w:rPr>
        <w:t xml:space="preserve">No. </w:t>
      </w:r>
      <w:r w:rsidR="00117A05" w:rsidRPr="00D20779">
        <w:rPr>
          <w:rFonts w:ascii="Times New Roman" w:hAnsi="Times New Roman" w:cs="Times New Roman"/>
          <w:lang w:val="en-US"/>
        </w:rPr>
        <w:t>5.</w:t>
      </w:r>
      <w:r w:rsidR="008B7EE0">
        <w:rPr>
          <w:rFonts w:ascii="Times New Roman" w:hAnsi="Times New Roman" w:cs="Times New Roman"/>
          <w:lang w:val="en-US"/>
        </w:rPr>
        <w:t>pp</w:t>
      </w:r>
      <w:r w:rsidR="00117A05" w:rsidRPr="00D20779">
        <w:rPr>
          <w:rFonts w:ascii="Times New Roman" w:hAnsi="Times New Roman" w:cs="Times New Roman"/>
          <w:lang w:val="en-US"/>
        </w:rPr>
        <w:t>. 75-88.</w:t>
      </w:r>
    </w:p>
    <w:p w:rsidR="00AF2470" w:rsidRPr="00117A05" w:rsidRDefault="003F2C2D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  <w:lang w:val="en-US"/>
        </w:rPr>
      </w:pPr>
      <w:r w:rsidRPr="0000009B">
        <w:rPr>
          <w:rFonts w:ascii="Times New Roman" w:hAnsi="Times New Roman" w:cs="Times New Roman"/>
          <w:lang w:val="en-US"/>
        </w:rPr>
        <w:t xml:space="preserve">4. </w:t>
      </w:r>
      <w:r w:rsidR="00117A05" w:rsidRPr="0000009B">
        <w:rPr>
          <w:rFonts w:ascii="Times New Roman" w:hAnsi="Times New Roman" w:cs="Times New Roman"/>
          <w:lang w:val="en-US"/>
        </w:rPr>
        <w:t>E. Aydin</w:t>
      </w:r>
      <w:r w:rsidR="00117A05" w:rsidRPr="006A7532">
        <w:rPr>
          <w:rFonts w:ascii="Times New Roman" w:hAnsi="Times New Roman" w:cs="Times New Roman"/>
          <w:lang w:val="en-US"/>
        </w:rPr>
        <w:t>Gol, M. Lazar, and C. Belta, “Temporal logic model predictive control,” // Automatica, vol. 56, pp. 78–85, June 2015</w:t>
      </w:r>
    </w:p>
    <w:p w:rsidR="003F2C2D" w:rsidRPr="00A572DE" w:rsidRDefault="003F2C2D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  <w:lang w:val="en-US"/>
        </w:rPr>
      </w:pPr>
      <w:r w:rsidRPr="005754FC">
        <w:rPr>
          <w:rFonts w:ascii="Times New Roman" w:hAnsi="Times New Roman" w:cs="Times New Roman"/>
          <w:lang w:val="en-US"/>
        </w:rPr>
        <w:t xml:space="preserve">5. </w:t>
      </w:r>
      <w:r w:rsidR="005754FC" w:rsidRPr="005754FC">
        <w:rPr>
          <w:rFonts w:ascii="Times New Roman" w:hAnsi="Times New Roman" w:cs="Times New Roman"/>
          <w:lang w:val="en-US"/>
        </w:rPr>
        <w:t>Zadeh</w:t>
      </w:r>
      <w:r w:rsidR="005754FC">
        <w:rPr>
          <w:rFonts w:ascii="Times New Roman" w:hAnsi="Times New Roman" w:cs="Times New Roman"/>
          <w:lang w:val="en-US"/>
        </w:rPr>
        <w:t>L</w:t>
      </w:r>
      <w:r w:rsidR="00117A05" w:rsidRPr="005754FC">
        <w:rPr>
          <w:rFonts w:ascii="Times New Roman" w:hAnsi="Times New Roman" w:cs="Times New Roman"/>
          <w:lang w:val="en-US"/>
        </w:rPr>
        <w:t xml:space="preserve">. </w:t>
      </w:r>
      <w:r w:rsidR="005754FC">
        <w:rPr>
          <w:rFonts w:ascii="Times New Roman" w:hAnsi="Times New Roman" w:cs="Times New Roman"/>
          <w:lang w:val="en-US"/>
        </w:rPr>
        <w:t>The Concept of a Linguistic Variable and the Appliance to the Adoption of Approximate Decisions [Text] / L. Zadeh</w:t>
      </w:r>
      <w:r w:rsidR="00117A05" w:rsidRPr="005754FC">
        <w:rPr>
          <w:rFonts w:ascii="Times New Roman" w:hAnsi="Times New Roman" w:cs="Times New Roman"/>
          <w:lang w:val="en-US"/>
        </w:rPr>
        <w:t>.</w:t>
      </w:r>
      <w:r w:rsidR="005754FC">
        <w:rPr>
          <w:rFonts w:ascii="Times New Roman" w:hAnsi="Times New Roman" w:cs="Times New Roman"/>
          <w:lang w:val="en-US"/>
        </w:rPr>
        <w:t>Moscow</w:t>
      </w:r>
      <w:r w:rsidR="00117A05" w:rsidRPr="00A572DE">
        <w:rPr>
          <w:rFonts w:ascii="Times New Roman" w:hAnsi="Times New Roman" w:cs="Times New Roman"/>
          <w:lang w:val="en-US"/>
        </w:rPr>
        <w:t xml:space="preserve">: </w:t>
      </w:r>
      <w:r w:rsidR="005754FC">
        <w:rPr>
          <w:rFonts w:ascii="Times New Roman" w:hAnsi="Times New Roman" w:cs="Times New Roman"/>
          <w:lang w:val="en-US"/>
        </w:rPr>
        <w:t>Mir</w:t>
      </w:r>
      <w:r w:rsidR="00117A05" w:rsidRPr="00A572DE">
        <w:rPr>
          <w:rFonts w:ascii="Times New Roman" w:hAnsi="Times New Roman" w:cs="Times New Roman"/>
          <w:lang w:val="en-US"/>
        </w:rPr>
        <w:t xml:space="preserve">, 1976. – 167 </w:t>
      </w:r>
      <w:r w:rsidR="005754FC">
        <w:rPr>
          <w:rFonts w:ascii="Times New Roman" w:hAnsi="Times New Roman" w:cs="Times New Roman"/>
          <w:lang w:val="en-US"/>
        </w:rPr>
        <w:t>p</w:t>
      </w:r>
      <w:r w:rsidR="00117A05" w:rsidRPr="00A572DE">
        <w:rPr>
          <w:rFonts w:ascii="Times New Roman" w:hAnsi="Times New Roman" w:cs="Times New Roman"/>
          <w:lang w:val="en-US"/>
        </w:rPr>
        <w:t>.</w:t>
      </w:r>
    </w:p>
    <w:p w:rsidR="003F2C2D" w:rsidRPr="0060140F" w:rsidRDefault="00DC27FD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lang w:val="en-US"/>
        </w:rPr>
        <w:t>6.</w:t>
      </w:r>
      <w:r w:rsidR="007C26DF" w:rsidRPr="00572C14">
        <w:rPr>
          <w:rFonts w:ascii="Times New Roman" w:hAnsi="Times New Roman" w:cs="Times New Roman"/>
          <w:lang w:val="en-US"/>
        </w:rPr>
        <w:t>Nikolskiy</w:t>
      </w:r>
      <w:r w:rsidR="007C26DF">
        <w:rPr>
          <w:rFonts w:ascii="Times New Roman" w:hAnsi="Times New Roman" w:cs="Times New Roman"/>
          <w:lang w:val="en-US"/>
        </w:rPr>
        <w:t>O</w:t>
      </w:r>
      <w:r w:rsidR="007C26DF" w:rsidRPr="00C804C4">
        <w:rPr>
          <w:rFonts w:ascii="Times New Roman" w:hAnsi="Times New Roman" w:cs="Times New Roman"/>
          <w:lang w:val="en-US"/>
        </w:rPr>
        <w:t>.</w:t>
      </w:r>
      <w:r w:rsidR="007C26DF">
        <w:rPr>
          <w:rFonts w:ascii="Times New Roman" w:hAnsi="Times New Roman" w:cs="Times New Roman"/>
          <w:lang w:val="en-US"/>
        </w:rPr>
        <w:t>K</w:t>
      </w:r>
      <w:r w:rsidR="007C26DF" w:rsidRPr="00C804C4">
        <w:rPr>
          <w:rFonts w:ascii="Times New Roman" w:hAnsi="Times New Roman" w:cs="Times New Roman"/>
          <w:lang w:val="en-US"/>
        </w:rPr>
        <w:t>.</w:t>
      </w:r>
      <w:r w:rsidR="007C26DF">
        <w:rPr>
          <w:rFonts w:ascii="Times New Roman" w:hAnsi="Times New Roman" w:cs="Times New Roman"/>
          <w:lang w:val="en-US"/>
        </w:rPr>
        <w:t>UsingtheTemporalLogicDevicesforManagingTechnology</w:t>
      </w:r>
      <w:r w:rsidR="007C26DF" w:rsidRPr="00C804C4">
        <w:rPr>
          <w:rFonts w:ascii="Times New Roman" w:hAnsi="Times New Roman" w:cs="Times New Roman"/>
          <w:lang w:val="en-US"/>
        </w:rPr>
        <w:t>-</w:t>
      </w:r>
      <w:r w:rsidR="007C26DF">
        <w:rPr>
          <w:rFonts w:ascii="Times New Roman" w:hAnsi="Times New Roman" w:cs="Times New Roman"/>
          <w:lang w:val="en-US"/>
        </w:rPr>
        <w:t>RelatedHuman</w:t>
      </w:r>
      <w:r w:rsidR="007C26DF" w:rsidRPr="00C804C4">
        <w:rPr>
          <w:rFonts w:ascii="Times New Roman" w:hAnsi="Times New Roman" w:cs="Times New Roman"/>
          <w:lang w:val="en-US"/>
        </w:rPr>
        <w:t>-</w:t>
      </w:r>
      <w:r w:rsidR="007C26DF">
        <w:rPr>
          <w:rFonts w:ascii="Times New Roman" w:hAnsi="Times New Roman" w:cs="Times New Roman"/>
          <w:lang w:val="en-US"/>
        </w:rPr>
        <w:t>MachineRisks</w:t>
      </w:r>
      <w:r w:rsidR="007C26DF" w:rsidRPr="00C804C4">
        <w:rPr>
          <w:rFonts w:ascii="Times New Roman" w:hAnsi="Times New Roman" w:cs="Times New Roman"/>
          <w:lang w:val="en-US"/>
        </w:rPr>
        <w:t xml:space="preserve"> [</w:t>
      </w:r>
      <w:r w:rsidR="007C26DF">
        <w:rPr>
          <w:rFonts w:ascii="Times New Roman" w:hAnsi="Times New Roman" w:cs="Times New Roman"/>
          <w:lang w:val="en-US"/>
        </w:rPr>
        <w:t>Text</w:t>
      </w:r>
      <w:r w:rsidR="007C26DF" w:rsidRPr="00C804C4">
        <w:rPr>
          <w:rFonts w:ascii="Times New Roman" w:hAnsi="Times New Roman" w:cs="Times New Roman"/>
          <w:lang w:val="en-US"/>
        </w:rPr>
        <w:t xml:space="preserve">] </w:t>
      </w:r>
      <w:r w:rsidR="00117A05" w:rsidRPr="00C804C4">
        <w:rPr>
          <w:rFonts w:ascii="Times New Roman" w:hAnsi="Times New Roman" w:cs="Times New Roman"/>
          <w:lang w:val="en-US"/>
        </w:rPr>
        <w:t xml:space="preserve">/ </w:t>
      </w:r>
      <w:r w:rsidR="007C26DF">
        <w:rPr>
          <w:rFonts w:ascii="Times New Roman" w:hAnsi="Times New Roman" w:cs="Times New Roman"/>
          <w:lang w:val="en-US"/>
        </w:rPr>
        <w:t>O</w:t>
      </w:r>
      <w:r w:rsidR="007C26DF" w:rsidRPr="00C804C4">
        <w:rPr>
          <w:rFonts w:ascii="Times New Roman" w:hAnsi="Times New Roman" w:cs="Times New Roman"/>
          <w:lang w:val="en-US"/>
        </w:rPr>
        <w:t>.</w:t>
      </w:r>
      <w:r w:rsidR="007C26DF">
        <w:rPr>
          <w:rFonts w:ascii="Times New Roman" w:hAnsi="Times New Roman" w:cs="Times New Roman"/>
          <w:lang w:val="en-US"/>
        </w:rPr>
        <w:t>K</w:t>
      </w:r>
      <w:r w:rsidR="00117A05" w:rsidRPr="00C804C4">
        <w:rPr>
          <w:rFonts w:ascii="Times New Roman" w:hAnsi="Times New Roman" w:cs="Times New Roman"/>
          <w:lang w:val="en-US"/>
        </w:rPr>
        <w:t xml:space="preserve">. </w:t>
      </w:r>
      <w:r w:rsidR="007C26DF" w:rsidRPr="00F875F8">
        <w:rPr>
          <w:rFonts w:ascii="Times New Roman" w:hAnsi="Times New Roman" w:cs="Times New Roman"/>
          <w:lang w:val="en-US"/>
        </w:rPr>
        <w:t>Nikolskiy</w:t>
      </w:r>
      <w:r w:rsidR="00117A05" w:rsidRPr="00C804C4">
        <w:rPr>
          <w:rFonts w:ascii="Times New Roman" w:hAnsi="Times New Roman" w:cs="Times New Roman"/>
          <w:lang w:val="en-US"/>
        </w:rPr>
        <w:t xml:space="preserve">, </w:t>
      </w:r>
      <w:r w:rsidR="007C26DF">
        <w:rPr>
          <w:rFonts w:ascii="Times New Roman" w:hAnsi="Times New Roman" w:cs="Times New Roman"/>
          <w:lang w:val="en-US"/>
        </w:rPr>
        <w:t>A</w:t>
      </w:r>
      <w:r w:rsidR="007C26DF" w:rsidRPr="00C804C4">
        <w:rPr>
          <w:rFonts w:ascii="Times New Roman" w:hAnsi="Times New Roman" w:cs="Times New Roman"/>
          <w:lang w:val="en-US"/>
        </w:rPr>
        <w:t>.</w:t>
      </w:r>
      <w:r w:rsidR="007C26DF">
        <w:rPr>
          <w:rFonts w:ascii="Times New Roman" w:hAnsi="Times New Roman" w:cs="Times New Roman"/>
          <w:lang w:val="en-US"/>
        </w:rPr>
        <w:t>N</w:t>
      </w:r>
      <w:r w:rsidR="00117A05" w:rsidRPr="00C804C4">
        <w:rPr>
          <w:rFonts w:ascii="Times New Roman" w:hAnsi="Times New Roman" w:cs="Times New Roman"/>
          <w:lang w:val="en-US"/>
        </w:rPr>
        <w:t xml:space="preserve">. </w:t>
      </w:r>
      <w:r w:rsidR="007C26DF">
        <w:rPr>
          <w:rFonts w:ascii="Times New Roman" w:hAnsi="Times New Roman" w:cs="Times New Roman"/>
          <w:lang w:val="en-US"/>
        </w:rPr>
        <w:t>Tushev</w:t>
      </w:r>
      <w:r w:rsidR="00117A05" w:rsidRPr="00C804C4">
        <w:rPr>
          <w:rFonts w:ascii="Times New Roman" w:hAnsi="Times New Roman" w:cs="Times New Roman"/>
          <w:lang w:val="en-US"/>
        </w:rPr>
        <w:t xml:space="preserve">, </w:t>
      </w:r>
      <w:r w:rsidR="007C26DF">
        <w:rPr>
          <w:rFonts w:ascii="Times New Roman" w:hAnsi="Times New Roman" w:cs="Times New Roman"/>
          <w:lang w:val="en-US"/>
        </w:rPr>
        <w:t>L</w:t>
      </w:r>
      <w:r w:rsidR="007C26DF" w:rsidRPr="00C804C4">
        <w:rPr>
          <w:rFonts w:ascii="Times New Roman" w:hAnsi="Times New Roman" w:cs="Times New Roman"/>
          <w:lang w:val="en-US"/>
        </w:rPr>
        <w:t>.</w:t>
      </w:r>
      <w:r w:rsidR="007C26DF">
        <w:rPr>
          <w:rFonts w:ascii="Times New Roman" w:hAnsi="Times New Roman" w:cs="Times New Roman"/>
          <w:lang w:val="en-US"/>
        </w:rPr>
        <w:t>Y</w:t>
      </w:r>
      <w:r w:rsidR="00117A05" w:rsidRPr="00C804C4">
        <w:rPr>
          <w:rFonts w:ascii="Times New Roman" w:hAnsi="Times New Roman" w:cs="Times New Roman"/>
          <w:lang w:val="en-US"/>
        </w:rPr>
        <w:t xml:space="preserve">. </w:t>
      </w:r>
      <w:r w:rsidR="007C26DF">
        <w:rPr>
          <w:rFonts w:ascii="Times New Roman" w:hAnsi="Times New Roman" w:cs="Times New Roman"/>
          <w:lang w:val="en-US"/>
        </w:rPr>
        <w:t>Kachesova</w:t>
      </w:r>
      <w:r w:rsidR="00117A05" w:rsidRPr="00C804C4">
        <w:rPr>
          <w:rFonts w:ascii="Times New Roman" w:hAnsi="Times New Roman" w:cs="Times New Roman"/>
          <w:lang w:val="en-US"/>
        </w:rPr>
        <w:t xml:space="preserve"> // </w:t>
      </w:r>
      <w:r w:rsidR="007C26DF">
        <w:rPr>
          <w:rFonts w:ascii="Times New Roman" w:hAnsi="Times New Roman" w:cs="Times New Roman"/>
          <w:lang w:val="en-US"/>
        </w:rPr>
        <w:t>AccomplishmentsofScientistsandTechnologyofAPC</w:t>
      </w:r>
      <w:r w:rsidR="007C26DF" w:rsidRPr="00C804C4">
        <w:rPr>
          <w:rFonts w:ascii="Times New Roman" w:hAnsi="Times New Roman" w:cs="Times New Roman"/>
          <w:lang w:val="en-US"/>
        </w:rPr>
        <w:t xml:space="preserve">. </w:t>
      </w:r>
      <w:r w:rsidR="007C26DF">
        <w:rPr>
          <w:rFonts w:ascii="Times New Roman" w:hAnsi="Times New Roman" w:cs="Times New Roman"/>
          <w:lang w:val="en-US"/>
        </w:rPr>
        <w:t>Moscow</w:t>
      </w:r>
      <w:r w:rsidR="00EC00B7" w:rsidRPr="0060140F">
        <w:rPr>
          <w:rFonts w:ascii="Times New Roman" w:hAnsi="Times New Roman" w:cs="Times New Roman"/>
          <w:lang w:val="en-US"/>
        </w:rPr>
        <w:t>:</w:t>
      </w:r>
      <w:r w:rsidR="00117A05" w:rsidRPr="0060140F">
        <w:rPr>
          <w:rFonts w:ascii="Times New Roman" w:hAnsi="Times New Roman" w:cs="Times New Roman"/>
          <w:lang w:val="en-US"/>
        </w:rPr>
        <w:t xml:space="preserve"> – 2017. – </w:t>
      </w:r>
      <w:r w:rsidR="00EC00B7">
        <w:rPr>
          <w:rFonts w:ascii="Times New Roman" w:hAnsi="Times New Roman" w:cs="Times New Roman"/>
          <w:lang w:val="en-US"/>
        </w:rPr>
        <w:t>No</w:t>
      </w:r>
      <w:r w:rsidR="00EC00B7" w:rsidRPr="0060140F">
        <w:rPr>
          <w:rFonts w:ascii="Times New Roman" w:hAnsi="Times New Roman" w:cs="Times New Roman"/>
          <w:lang w:val="en-US"/>
        </w:rPr>
        <w:t xml:space="preserve">. </w:t>
      </w:r>
      <w:r w:rsidR="00117A05" w:rsidRPr="0060140F">
        <w:rPr>
          <w:rFonts w:ascii="Times New Roman" w:hAnsi="Times New Roman" w:cs="Times New Roman"/>
          <w:lang w:val="en-US"/>
        </w:rPr>
        <w:t xml:space="preserve">3. – </w:t>
      </w:r>
      <w:r w:rsidR="00EC00B7">
        <w:rPr>
          <w:rFonts w:ascii="Times New Roman" w:hAnsi="Times New Roman" w:cs="Times New Roman"/>
          <w:lang w:val="en-US"/>
        </w:rPr>
        <w:t>pp</w:t>
      </w:r>
      <w:r w:rsidR="00117A05" w:rsidRPr="0060140F">
        <w:rPr>
          <w:rFonts w:ascii="Times New Roman" w:hAnsi="Times New Roman" w:cs="Times New Roman"/>
          <w:lang w:val="en-US"/>
        </w:rPr>
        <w:t>. 41 – 45.</w:t>
      </w:r>
    </w:p>
    <w:p w:rsidR="003F2C2D" w:rsidRPr="00881F23" w:rsidRDefault="003F2C2D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  <w:lang w:val="en-US"/>
        </w:rPr>
      </w:pPr>
      <w:r w:rsidRPr="00881F23">
        <w:rPr>
          <w:rFonts w:ascii="Times New Roman" w:hAnsi="Times New Roman" w:cs="Times New Roman"/>
          <w:lang w:val="en-US"/>
        </w:rPr>
        <w:t xml:space="preserve">7. </w:t>
      </w:r>
      <w:r w:rsidR="00881F23" w:rsidRPr="00881F23">
        <w:rPr>
          <w:rFonts w:ascii="Times New Roman" w:hAnsi="Times New Roman" w:cs="Times New Roman"/>
          <w:lang w:val="en-US"/>
        </w:rPr>
        <w:t>Kachesova</w:t>
      </w:r>
      <w:r w:rsidR="00117A05" w:rsidRPr="00881F23">
        <w:rPr>
          <w:rFonts w:ascii="Times New Roman" w:hAnsi="Times New Roman" w:cs="Times New Roman"/>
          <w:lang w:val="en-US"/>
        </w:rPr>
        <w:t xml:space="preserve">, </w:t>
      </w:r>
      <w:r w:rsidR="00881F23">
        <w:rPr>
          <w:rFonts w:ascii="Times New Roman" w:hAnsi="Times New Roman" w:cs="Times New Roman"/>
          <w:lang w:val="en-US"/>
        </w:rPr>
        <w:t>L</w:t>
      </w:r>
      <w:r w:rsidR="00117A05" w:rsidRPr="00881F23">
        <w:rPr>
          <w:rFonts w:ascii="Times New Roman" w:hAnsi="Times New Roman" w:cs="Times New Roman"/>
          <w:lang w:val="en-US"/>
        </w:rPr>
        <w:t xml:space="preserve">. </w:t>
      </w:r>
      <w:r w:rsidR="00881F23">
        <w:rPr>
          <w:rFonts w:ascii="Times New Roman" w:hAnsi="Times New Roman" w:cs="Times New Roman"/>
          <w:lang w:val="en-US"/>
        </w:rPr>
        <w:t>Y</w:t>
      </w:r>
      <w:r w:rsidR="00117A05" w:rsidRPr="00881F23">
        <w:rPr>
          <w:rFonts w:ascii="Times New Roman" w:hAnsi="Times New Roman" w:cs="Times New Roman"/>
          <w:lang w:val="en-US"/>
        </w:rPr>
        <w:t xml:space="preserve">. </w:t>
      </w:r>
      <w:r w:rsidR="00881F23" w:rsidRPr="00A572DE">
        <w:rPr>
          <w:rFonts w:ascii="Times New Roman" w:hAnsi="Times New Roman" w:cs="Times New Roman"/>
          <w:lang w:val="en-US"/>
        </w:rPr>
        <w:t>An expert system for assessing the technological risks of electrical installations using temporal logic</w:t>
      </w:r>
      <w:r w:rsidR="00117A05" w:rsidRPr="00881F23">
        <w:rPr>
          <w:rFonts w:ascii="Times New Roman" w:hAnsi="Times New Roman" w:cs="Times New Roman"/>
          <w:lang w:val="en-US"/>
        </w:rPr>
        <w:t xml:space="preserve"> / </w:t>
      </w:r>
      <w:r w:rsidR="00881F23">
        <w:rPr>
          <w:rFonts w:ascii="Times New Roman" w:hAnsi="Times New Roman" w:cs="Times New Roman"/>
          <w:lang w:val="en-US"/>
        </w:rPr>
        <w:t>L</w:t>
      </w:r>
      <w:r w:rsidR="00117A05" w:rsidRPr="00881F23">
        <w:rPr>
          <w:rFonts w:ascii="Times New Roman" w:hAnsi="Times New Roman" w:cs="Times New Roman"/>
          <w:lang w:val="en-US"/>
        </w:rPr>
        <w:t xml:space="preserve">. </w:t>
      </w:r>
      <w:r w:rsidR="00881F23">
        <w:rPr>
          <w:rFonts w:ascii="Times New Roman" w:hAnsi="Times New Roman" w:cs="Times New Roman"/>
          <w:lang w:val="en-US"/>
        </w:rPr>
        <w:t>Y</w:t>
      </w:r>
      <w:r w:rsidR="00117A05" w:rsidRPr="00881F23">
        <w:rPr>
          <w:rFonts w:ascii="Times New Roman" w:hAnsi="Times New Roman" w:cs="Times New Roman"/>
          <w:lang w:val="en-US"/>
        </w:rPr>
        <w:t xml:space="preserve">. </w:t>
      </w:r>
      <w:r w:rsidR="00881F23">
        <w:rPr>
          <w:rFonts w:ascii="Times New Roman" w:hAnsi="Times New Roman" w:cs="Times New Roman"/>
          <w:lang w:val="en-US"/>
        </w:rPr>
        <w:t>Kachesova</w:t>
      </w:r>
      <w:r w:rsidR="00117A05" w:rsidRPr="00881F23">
        <w:rPr>
          <w:rFonts w:ascii="Times New Roman" w:hAnsi="Times New Roman" w:cs="Times New Roman"/>
          <w:lang w:val="en-US"/>
        </w:rPr>
        <w:t xml:space="preserve">, </w:t>
      </w:r>
      <w:r w:rsidR="00881F23">
        <w:rPr>
          <w:rFonts w:ascii="Times New Roman" w:hAnsi="Times New Roman" w:cs="Times New Roman"/>
          <w:lang w:val="en-US"/>
        </w:rPr>
        <w:t>O</w:t>
      </w:r>
      <w:r w:rsidR="00117A05" w:rsidRPr="00881F23">
        <w:rPr>
          <w:rFonts w:ascii="Times New Roman" w:hAnsi="Times New Roman" w:cs="Times New Roman"/>
          <w:lang w:val="en-US"/>
        </w:rPr>
        <w:t xml:space="preserve">. </w:t>
      </w:r>
      <w:r w:rsidR="00881F23">
        <w:rPr>
          <w:rFonts w:ascii="Times New Roman" w:hAnsi="Times New Roman" w:cs="Times New Roman"/>
          <w:lang w:val="en-US"/>
        </w:rPr>
        <w:t>K</w:t>
      </w:r>
      <w:r w:rsidR="00117A05" w:rsidRPr="00881F23">
        <w:rPr>
          <w:rFonts w:ascii="Times New Roman" w:hAnsi="Times New Roman" w:cs="Times New Roman"/>
          <w:lang w:val="en-US"/>
        </w:rPr>
        <w:t xml:space="preserve">. </w:t>
      </w:r>
      <w:r w:rsidR="00881F23" w:rsidRPr="00572C14">
        <w:rPr>
          <w:rFonts w:ascii="Times New Roman" w:hAnsi="Times New Roman" w:cs="Times New Roman"/>
          <w:lang w:val="en-US"/>
        </w:rPr>
        <w:t>Nikolskiy</w:t>
      </w:r>
      <w:r w:rsidR="00117A05" w:rsidRPr="00881F23">
        <w:rPr>
          <w:rFonts w:ascii="Times New Roman" w:hAnsi="Times New Roman" w:cs="Times New Roman"/>
          <w:lang w:val="en-US"/>
        </w:rPr>
        <w:t xml:space="preserve"> /</w:t>
      </w:r>
      <w:r w:rsidR="00E03B09">
        <w:rPr>
          <w:rFonts w:ascii="Times New Roman" w:hAnsi="Times New Roman" w:cs="Times New Roman"/>
          <w:lang w:val="en-US"/>
        </w:rPr>
        <w:t>/</w:t>
      </w:r>
      <w:r w:rsidR="00881F23" w:rsidRPr="00A572DE">
        <w:rPr>
          <w:rFonts w:ascii="Times New Roman" w:hAnsi="Times New Roman" w:cs="Times New Roman"/>
          <w:lang w:val="en-US"/>
        </w:rPr>
        <w:t>Electrical Engineering</w:t>
      </w:r>
      <w:r w:rsidR="00117A05" w:rsidRPr="00881F23">
        <w:rPr>
          <w:rFonts w:ascii="Times New Roman" w:hAnsi="Times New Roman" w:cs="Times New Roman"/>
          <w:lang w:val="en-US"/>
        </w:rPr>
        <w:t xml:space="preserve">. – 2018. </w:t>
      </w:r>
      <w:r w:rsidR="00881F23">
        <w:rPr>
          <w:rFonts w:ascii="Times New Roman" w:hAnsi="Times New Roman" w:cs="Times New Roman"/>
          <w:lang w:val="en-US"/>
        </w:rPr>
        <w:t>-</w:t>
      </w:r>
      <w:r w:rsidR="00E03B09">
        <w:rPr>
          <w:rFonts w:ascii="Times New Roman" w:hAnsi="Times New Roman" w:cs="Times New Roman"/>
          <w:lang w:val="en-US"/>
        </w:rPr>
        <w:t>No</w:t>
      </w:r>
      <w:r w:rsidR="00117A05" w:rsidRPr="00881F23">
        <w:rPr>
          <w:rFonts w:ascii="Times New Roman" w:hAnsi="Times New Roman" w:cs="Times New Roman"/>
          <w:lang w:val="en-US"/>
        </w:rPr>
        <w:t xml:space="preserve"> 12. </w:t>
      </w:r>
      <w:r w:rsidR="00881F23">
        <w:rPr>
          <w:rFonts w:ascii="Times New Roman" w:hAnsi="Times New Roman" w:cs="Times New Roman"/>
          <w:lang w:val="en-US"/>
        </w:rPr>
        <w:t>-pp</w:t>
      </w:r>
      <w:r w:rsidR="00117A05" w:rsidRPr="00881F23">
        <w:rPr>
          <w:rFonts w:ascii="Times New Roman" w:hAnsi="Times New Roman" w:cs="Times New Roman"/>
          <w:lang w:val="en-US"/>
        </w:rPr>
        <w:t xml:space="preserve">. 5 </w:t>
      </w:r>
      <w:r w:rsidR="00881F23">
        <w:rPr>
          <w:rFonts w:ascii="Times New Roman" w:hAnsi="Times New Roman" w:cs="Times New Roman"/>
          <w:lang w:val="en-US"/>
        </w:rPr>
        <w:t>-</w:t>
      </w:r>
      <w:r w:rsidR="00117A05" w:rsidRPr="00881F23">
        <w:rPr>
          <w:rFonts w:ascii="Times New Roman" w:hAnsi="Times New Roman" w:cs="Times New Roman"/>
          <w:lang w:val="en-US"/>
        </w:rPr>
        <w:t xml:space="preserve"> 9.</w:t>
      </w:r>
    </w:p>
    <w:p w:rsidR="00C804C4" w:rsidRPr="00C804C4" w:rsidRDefault="003F2C2D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C804C4">
        <w:rPr>
          <w:rFonts w:ascii="Times New Roman" w:hAnsi="Times New Roman" w:cs="Times New Roman"/>
          <w:lang w:val="en-US"/>
        </w:rPr>
        <w:t xml:space="preserve">8. </w:t>
      </w:r>
      <w:r w:rsidR="00C804C4" w:rsidRPr="00A572DE">
        <w:rPr>
          <w:rFonts w:ascii="Times New Roman" w:hAnsi="Times New Roman" w:cs="Times New Roman"/>
          <w:lang w:val="en-US"/>
        </w:rPr>
        <w:t>Yurchenkov, A. S. Using temporal logic operations for modeling and assessing the technological risks of electrical installations / A.S. Yurchenkov, L.Y. Kachesova // Software and hardware for automated systems: materials of a regional youth scientific and practical conference / ed. L.I. Suchkova. - Barnaul: Publishing House of Altai State Technical University, 2017 - pp. 114 - 117.</w:t>
      </w:r>
    </w:p>
    <w:p w:rsidR="00C804C4" w:rsidRPr="00C804C4" w:rsidRDefault="003F2C2D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C804C4">
        <w:rPr>
          <w:rFonts w:ascii="Times New Roman" w:hAnsi="Times New Roman" w:cs="Times New Roman"/>
          <w:lang w:val="en-US"/>
        </w:rPr>
        <w:t xml:space="preserve">9. </w:t>
      </w:r>
      <w:r w:rsidR="00C804C4" w:rsidRPr="00A572DE">
        <w:rPr>
          <w:rFonts w:ascii="Times New Roman" w:hAnsi="Times New Roman" w:cs="Times New Roman"/>
          <w:lang w:val="en-US"/>
        </w:rPr>
        <w:t>The use of temporal logic operations for assessing the technological risks of electrical installations [Electronic resource] / O.K. Nikolsky, L.Y. Kachesova, A.S. Yurchenkov, I.V. Yurchenkova // Energy and Resource Saving - XXI Century: Materials of the XV International scientific and practical Internet conference. - Eagle. - 2017. - Access mode</w:t>
      </w:r>
      <w:r w:rsidR="00117A05" w:rsidRPr="00C804C4">
        <w:rPr>
          <w:rFonts w:ascii="Times New Roman" w:hAnsi="Times New Roman" w:cs="Times New Roman"/>
          <w:lang w:val="en-US"/>
        </w:rPr>
        <w:t xml:space="preserve">: </w:t>
      </w:r>
      <w:r w:rsidR="00C804C4" w:rsidRPr="00C804C4">
        <w:rPr>
          <w:rFonts w:ascii="Times New Roman" w:hAnsi="Times New Roman" w:cs="Times New Roman"/>
          <w:lang w:val="en-US"/>
        </w:rPr>
        <w:t>http://oreluniver.ru/public/file/science/confs/2017/ee/publ/%D1</w:t>
      </w:r>
    </w:p>
    <w:p w:rsidR="003F2C2D" w:rsidRPr="00C804C4" w:rsidRDefault="00C804C4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C804C4">
        <w:rPr>
          <w:rFonts w:ascii="Times New Roman" w:hAnsi="Times New Roman" w:cs="Times New Roman"/>
          <w:lang w:val="en-US"/>
        </w:rPr>
        <w:t>%</w:t>
      </w:r>
      <w:r w:rsidR="00117A05" w:rsidRPr="00C804C4">
        <w:rPr>
          <w:rFonts w:ascii="Times New Roman" w:hAnsi="Times New Roman" w:cs="Times New Roman"/>
          <w:lang w:val="en-US"/>
        </w:rPr>
        <w:t>81_1_Nikolskiy_O _K.doc</w:t>
      </w:r>
    </w:p>
    <w:p w:rsidR="003F2C2D" w:rsidRPr="00C804C4" w:rsidRDefault="003F2C2D" w:rsidP="00DC27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  <w:lang w:val="en-US"/>
        </w:rPr>
      </w:pPr>
    </w:p>
    <w:p w:rsidR="00AF2470" w:rsidRPr="00E43E02" w:rsidRDefault="009F0E2B" w:rsidP="00DC27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43E02">
        <w:rPr>
          <w:rFonts w:ascii="Times New Roman" w:hAnsi="Times New Roman" w:cs="Times New Roman"/>
          <w:b/>
          <w:lang w:val="en-US"/>
        </w:rPr>
        <w:t>Nikolsky Oleg Konstantinovich</w:t>
      </w:r>
      <w:r w:rsidR="00AF2470" w:rsidRPr="00E43E02">
        <w:rPr>
          <w:rFonts w:ascii="Times New Roman" w:hAnsi="Times New Roman" w:cs="Times New Roman"/>
          <w:lang w:val="en-US"/>
        </w:rPr>
        <w:t xml:space="preserve"> – </w:t>
      </w:r>
      <w:r w:rsidRPr="00E43E02">
        <w:rPr>
          <w:rFonts w:ascii="Times New Roman" w:hAnsi="Times New Roman" w:cs="Times New Roman"/>
          <w:lang w:val="en-US"/>
        </w:rPr>
        <w:t>Professor of the Department «Electrification of production and life» of Polzunov Altai State Technical University</w:t>
      </w:r>
      <w:r w:rsidR="00AF2470" w:rsidRPr="00E43E02">
        <w:rPr>
          <w:rFonts w:ascii="Times New Roman" w:hAnsi="Times New Roman" w:cs="Times New Roman"/>
          <w:lang w:val="en-US"/>
        </w:rPr>
        <w:t xml:space="preserve">, </w:t>
      </w:r>
      <w:r w:rsidR="00E43E02" w:rsidRPr="00E43E02">
        <w:rPr>
          <w:rFonts w:ascii="Times New Roman" w:hAnsi="Times New Roman" w:cs="Times New Roman"/>
          <w:lang w:val="en-US"/>
        </w:rPr>
        <w:t>Doctor of Technical Sciences, Professor, Laureate of Prizes of the Government of the Russian Federation in the field of science and technology, education</w:t>
      </w:r>
      <w:r w:rsidR="00AF2470" w:rsidRPr="00E43E02">
        <w:rPr>
          <w:rFonts w:ascii="Times New Roman" w:hAnsi="Times New Roman" w:cs="Times New Roman"/>
          <w:lang w:val="en-US"/>
        </w:rPr>
        <w:t xml:space="preserve">. 656049, </w:t>
      </w:r>
      <w:r w:rsidRPr="00E43E02">
        <w:rPr>
          <w:rFonts w:ascii="Times New Roman" w:hAnsi="Times New Roman" w:cs="Times New Roman"/>
          <w:lang w:val="en-US"/>
        </w:rPr>
        <w:t>Barnaul</w:t>
      </w:r>
      <w:r w:rsidR="00AF2470" w:rsidRPr="00E43E02">
        <w:rPr>
          <w:rFonts w:ascii="Times New Roman" w:hAnsi="Times New Roman" w:cs="Times New Roman"/>
          <w:lang w:val="en-US"/>
        </w:rPr>
        <w:t xml:space="preserve">, </w:t>
      </w:r>
      <w:r w:rsidRPr="00E43E02">
        <w:rPr>
          <w:rFonts w:ascii="Times New Roman" w:hAnsi="Times New Roman" w:cs="Times New Roman"/>
          <w:lang w:val="en-US"/>
        </w:rPr>
        <w:t>Lenin Avenue, 35 -</w:t>
      </w:r>
      <w:r w:rsidR="00AF2470" w:rsidRPr="00E43E02">
        <w:rPr>
          <w:rFonts w:ascii="Times New Roman" w:hAnsi="Times New Roman" w:cs="Times New Roman"/>
          <w:lang w:val="en-US"/>
        </w:rPr>
        <w:t xml:space="preserve"> 30.Nik37Oleg@mail.ru. </w:t>
      </w:r>
      <w:r w:rsidRPr="00E43E02">
        <w:rPr>
          <w:rFonts w:ascii="Times New Roman" w:hAnsi="Times New Roman" w:cs="Times New Roman"/>
          <w:lang w:val="en-US"/>
        </w:rPr>
        <w:t>Tel</w:t>
      </w:r>
      <w:r w:rsidR="00AF2470" w:rsidRPr="00E43E02">
        <w:rPr>
          <w:rFonts w:ascii="Times New Roman" w:hAnsi="Times New Roman" w:cs="Times New Roman"/>
          <w:lang w:val="en-US"/>
        </w:rPr>
        <w:t>. 8-905-986-89-49.</w:t>
      </w:r>
    </w:p>
    <w:p w:rsidR="00AF2470" w:rsidRPr="009F0E2B" w:rsidRDefault="009F0E2B" w:rsidP="00DC27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43E02">
        <w:rPr>
          <w:rFonts w:ascii="Times New Roman" w:hAnsi="Times New Roman" w:cs="Times New Roman"/>
          <w:b/>
          <w:lang w:val="en-US"/>
        </w:rPr>
        <w:t>ShlionskayaYuliaDavidovna</w:t>
      </w:r>
      <w:r w:rsidR="00AF2470" w:rsidRPr="00E43E02">
        <w:rPr>
          <w:rFonts w:ascii="Times New Roman" w:hAnsi="Times New Roman" w:cs="Times New Roman"/>
          <w:lang w:val="en-US"/>
        </w:rPr>
        <w:t xml:space="preserve"> – </w:t>
      </w:r>
      <w:r w:rsidR="00E43E02" w:rsidRPr="00E43E02">
        <w:rPr>
          <w:rFonts w:ascii="Times New Roman" w:hAnsi="Times New Roman" w:cs="Times New Roman"/>
          <w:lang w:val="en-US"/>
        </w:rPr>
        <w:t xml:space="preserve">Master of </w:t>
      </w:r>
      <w:r w:rsidR="00090EAE" w:rsidRPr="00090EAE">
        <w:rPr>
          <w:rFonts w:ascii="Times New Roman" w:hAnsi="Times New Roman" w:cs="Times New Roman"/>
          <w:lang w:val="en-US"/>
        </w:rPr>
        <w:t>Polzunov Altai State Technical University</w:t>
      </w:r>
      <w:r w:rsidR="00E43E02" w:rsidRPr="00E43E02">
        <w:rPr>
          <w:rFonts w:ascii="Times New Roman" w:hAnsi="Times New Roman" w:cs="Times New Roman"/>
          <w:lang w:val="en-US"/>
        </w:rPr>
        <w:t>, Junior Researcher</w:t>
      </w:r>
      <w:r w:rsidR="00AF2470" w:rsidRPr="00E43E02">
        <w:rPr>
          <w:rFonts w:ascii="Times New Roman" w:hAnsi="Times New Roman" w:cs="Times New Roman"/>
          <w:lang w:val="en-US"/>
        </w:rPr>
        <w:t xml:space="preserve">. 656011, </w:t>
      </w:r>
      <w:r w:rsidRPr="00E43E02">
        <w:rPr>
          <w:rFonts w:ascii="Times New Roman" w:hAnsi="Times New Roman" w:cs="Times New Roman"/>
          <w:lang w:val="en-US"/>
        </w:rPr>
        <w:t>Barnaul</w:t>
      </w:r>
      <w:r w:rsidR="00AF2470" w:rsidRPr="00E43E02">
        <w:rPr>
          <w:rFonts w:ascii="Times New Roman" w:hAnsi="Times New Roman" w:cs="Times New Roman"/>
          <w:lang w:val="en-US"/>
        </w:rPr>
        <w:t xml:space="preserve">, </w:t>
      </w:r>
      <w:r w:rsidRPr="00E43E02">
        <w:rPr>
          <w:rFonts w:ascii="Times New Roman" w:hAnsi="Times New Roman" w:cs="Times New Roman"/>
          <w:lang w:val="en-US"/>
        </w:rPr>
        <w:t>Lenin Avenue</w:t>
      </w:r>
      <w:r w:rsidR="00AF2470" w:rsidRPr="00E43E02">
        <w:rPr>
          <w:rFonts w:ascii="Times New Roman" w:hAnsi="Times New Roman" w:cs="Times New Roman"/>
          <w:lang w:val="en-US"/>
        </w:rPr>
        <w:t>, 13</w:t>
      </w:r>
      <w:r w:rsidRPr="00E43E02">
        <w:rPr>
          <w:rFonts w:ascii="Times New Roman" w:hAnsi="Times New Roman" w:cs="Times New Roman"/>
          <w:lang w:val="en-US"/>
        </w:rPr>
        <w:t>7 -</w:t>
      </w:r>
      <w:r w:rsidR="00AF2470" w:rsidRPr="00E43E02">
        <w:rPr>
          <w:rFonts w:ascii="Times New Roman" w:hAnsi="Times New Roman" w:cs="Times New Roman"/>
          <w:lang w:val="en-US"/>
        </w:rPr>
        <w:t xml:space="preserve"> 12. jlash1996@gmail.com. </w:t>
      </w:r>
      <w:r w:rsidRPr="00E43E02">
        <w:rPr>
          <w:rFonts w:ascii="Times New Roman" w:hAnsi="Times New Roman" w:cs="Times New Roman"/>
          <w:lang w:val="en-US"/>
        </w:rPr>
        <w:t>Tel</w:t>
      </w:r>
      <w:r w:rsidR="00AF2470" w:rsidRPr="00E43E02">
        <w:rPr>
          <w:rFonts w:ascii="Times New Roman" w:hAnsi="Times New Roman" w:cs="Times New Roman"/>
          <w:lang w:val="en-US"/>
        </w:rPr>
        <w:t>. 8-</w:t>
      </w:r>
      <w:bookmarkStart w:id="0" w:name="_GoBack"/>
      <w:bookmarkEnd w:id="0"/>
      <w:r w:rsidR="00AF2470" w:rsidRPr="00E43E02">
        <w:rPr>
          <w:rFonts w:ascii="Times New Roman" w:hAnsi="Times New Roman" w:cs="Times New Roman"/>
          <w:lang w:val="en-US"/>
        </w:rPr>
        <w:t>905-083-05-63.</w:t>
      </w:r>
    </w:p>
    <w:sectPr w:rsidR="00AF2470" w:rsidRPr="009F0E2B" w:rsidSect="001955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771B"/>
    <w:rsid w:val="0000009B"/>
    <w:rsid w:val="0000067C"/>
    <w:rsid w:val="00002BCB"/>
    <w:rsid w:val="00007603"/>
    <w:rsid w:val="00015240"/>
    <w:rsid w:val="0002253F"/>
    <w:rsid w:val="0003423B"/>
    <w:rsid w:val="000361BF"/>
    <w:rsid w:val="00090EAE"/>
    <w:rsid w:val="000B0C25"/>
    <w:rsid w:val="000D04C9"/>
    <w:rsid w:val="000D214E"/>
    <w:rsid w:val="000D6AD9"/>
    <w:rsid w:val="0011771B"/>
    <w:rsid w:val="00117A05"/>
    <w:rsid w:val="0013001A"/>
    <w:rsid w:val="001308F0"/>
    <w:rsid w:val="00195583"/>
    <w:rsid w:val="001B53C2"/>
    <w:rsid w:val="001C3CA9"/>
    <w:rsid w:val="001D4BBB"/>
    <w:rsid w:val="001E5237"/>
    <w:rsid w:val="001F76D0"/>
    <w:rsid w:val="002033D7"/>
    <w:rsid w:val="0021685C"/>
    <w:rsid w:val="0024261B"/>
    <w:rsid w:val="00280677"/>
    <w:rsid w:val="002E38F9"/>
    <w:rsid w:val="002F6688"/>
    <w:rsid w:val="003114AA"/>
    <w:rsid w:val="00360595"/>
    <w:rsid w:val="003B0D5B"/>
    <w:rsid w:val="003F2C2D"/>
    <w:rsid w:val="004176D6"/>
    <w:rsid w:val="00434EC7"/>
    <w:rsid w:val="00492992"/>
    <w:rsid w:val="0051235C"/>
    <w:rsid w:val="00572C14"/>
    <w:rsid w:val="005754FC"/>
    <w:rsid w:val="005C563D"/>
    <w:rsid w:val="005C714B"/>
    <w:rsid w:val="005E31C7"/>
    <w:rsid w:val="0060140F"/>
    <w:rsid w:val="00620205"/>
    <w:rsid w:val="00641CDD"/>
    <w:rsid w:val="00651384"/>
    <w:rsid w:val="006659B1"/>
    <w:rsid w:val="00690094"/>
    <w:rsid w:val="00694788"/>
    <w:rsid w:val="006A7532"/>
    <w:rsid w:val="006E25B0"/>
    <w:rsid w:val="00722084"/>
    <w:rsid w:val="007272A1"/>
    <w:rsid w:val="00774B89"/>
    <w:rsid w:val="007C26DF"/>
    <w:rsid w:val="007D0C0B"/>
    <w:rsid w:val="007E31AA"/>
    <w:rsid w:val="0080769E"/>
    <w:rsid w:val="008137CF"/>
    <w:rsid w:val="008651C2"/>
    <w:rsid w:val="00881F23"/>
    <w:rsid w:val="008B7EE0"/>
    <w:rsid w:val="008E4086"/>
    <w:rsid w:val="0090143C"/>
    <w:rsid w:val="00974275"/>
    <w:rsid w:val="009A733A"/>
    <w:rsid w:val="009B2384"/>
    <w:rsid w:val="009B63D4"/>
    <w:rsid w:val="009F0E2B"/>
    <w:rsid w:val="009F6C57"/>
    <w:rsid w:val="00A572DE"/>
    <w:rsid w:val="00A60295"/>
    <w:rsid w:val="00A804F7"/>
    <w:rsid w:val="00AB1204"/>
    <w:rsid w:val="00AF2470"/>
    <w:rsid w:val="00AF4C9E"/>
    <w:rsid w:val="00B239B5"/>
    <w:rsid w:val="00B408E2"/>
    <w:rsid w:val="00B97EE3"/>
    <w:rsid w:val="00BA380D"/>
    <w:rsid w:val="00BC504E"/>
    <w:rsid w:val="00BF64AA"/>
    <w:rsid w:val="00C17F10"/>
    <w:rsid w:val="00C620C1"/>
    <w:rsid w:val="00C717CF"/>
    <w:rsid w:val="00C804C4"/>
    <w:rsid w:val="00C828AD"/>
    <w:rsid w:val="00CB08BF"/>
    <w:rsid w:val="00CD35D8"/>
    <w:rsid w:val="00CD545C"/>
    <w:rsid w:val="00D0037E"/>
    <w:rsid w:val="00D12AB1"/>
    <w:rsid w:val="00D20779"/>
    <w:rsid w:val="00D51885"/>
    <w:rsid w:val="00D63BFF"/>
    <w:rsid w:val="00D66423"/>
    <w:rsid w:val="00DC0E1A"/>
    <w:rsid w:val="00DC27FD"/>
    <w:rsid w:val="00DE00B8"/>
    <w:rsid w:val="00E03B09"/>
    <w:rsid w:val="00E079E3"/>
    <w:rsid w:val="00E35543"/>
    <w:rsid w:val="00E43E02"/>
    <w:rsid w:val="00E6217A"/>
    <w:rsid w:val="00E66534"/>
    <w:rsid w:val="00E96586"/>
    <w:rsid w:val="00EC00B7"/>
    <w:rsid w:val="00EE478B"/>
    <w:rsid w:val="00F17104"/>
    <w:rsid w:val="00F21B7E"/>
    <w:rsid w:val="00F37C49"/>
    <w:rsid w:val="00F470DD"/>
    <w:rsid w:val="00F875F8"/>
    <w:rsid w:val="00FB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29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F0E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E2B"/>
    <w:rPr>
      <w:rFonts w:ascii="Consolas" w:hAnsi="Consolas"/>
      <w:sz w:val="20"/>
      <w:szCs w:val="20"/>
    </w:rPr>
  </w:style>
  <w:style w:type="table" w:styleId="a6">
    <w:name w:val="Table Grid"/>
    <w:basedOn w:val="a1"/>
    <w:uiPriority w:val="59"/>
    <w:rsid w:val="00036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804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210</cp:revision>
  <dcterms:created xsi:type="dcterms:W3CDTF">2019-11-06T09:28:00Z</dcterms:created>
  <dcterms:modified xsi:type="dcterms:W3CDTF">2019-11-27T13:07:00Z</dcterms:modified>
</cp:coreProperties>
</file>