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0" w:rsidRPr="00512AF0" w:rsidRDefault="00512AF0" w:rsidP="00512AF0">
      <w:pPr>
        <w:jc w:val="center"/>
        <w:rPr>
          <w:b/>
        </w:rPr>
      </w:pPr>
      <w:r w:rsidRPr="00512AF0">
        <w:rPr>
          <w:b/>
        </w:rPr>
        <w:t>Создание открытого образовательного и просветительского электронного ресурса по русскому языку в его исторической перспективе для различных категорий обучающихся “Русский язык: через прошлое в будущее”</w:t>
      </w:r>
    </w:p>
    <w:p w:rsidR="00512AF0" w:rsidRDefault="00512AF0" w:rsidP="00512AF0">
      <w:r>
        <w:t>Руководитель проекта – доктор филологических наук, профессор Антонова М.В.</w:t>
      </w:r>
    </w:p>
    <w:p w:rsidR="00D3707F" w:rsidRDefault="00D3707F" w:rsidP="00512AF0">
      <w:r>
        <w:t>Исполнители – кандидат филологических наук, доцент Зубова Ж.А., кандидат филологических наук, доцент Гришанова В.Н.</w:t>
      </w:r>
      <w:bookmarkStart w:id="0" w:name="_GoBack"/>
      <w:bookmarkEnd w:id="0"/>
    </w:p>
    <w:p w:rsidR="00512AF0" w:rsidRDefault="00512AF0" w:rsidP="00512AF0">
      <w:r>
        <w:t xml:space="preserve">Материалы проекта размещены на сайте «Русский язык: через прошлое в будущее». </w:t>
      </w:r>
      <w:r>
        <w:rPr>
          <w:lang w:val="en-US"/>
        </w:rPr>
        <w:t>URL</w:t>
      </w:r>
      <w:r w:rsidRPr="00512AF0">
        <w:t>:</w:t>
      </w:r>
      <w:r>
        <w:t xml:space="preserve"> </w:t>
      </w:r>
      <w:hyperlink r:id="rId6" w:history="1">
        <w:r w:rsidRPr="00BF7BB4">
          <w:rPr>
            <w:rStyle w:val="a5"/>
          </w:rPr>
          <w:t>https://starorus.oreluniver.ru/</w:t>
        </w:r>
      </w:hyperlink>
    </w:p>
    <w:p w:rsidR="00512AF0" w:rsidRPr="00512AF0" w:rsidRDefault="00512AF0" w:rsidP="00512AF0">
      <w:pPr>
        <w:rPr>
          <w:lang w:eastAsia="ru-RU"/>
        </w:rPr>
      </w:pPr>
      <w:r w:rsidRPr="00512AF0">
        <w:rPr>
          <w:lang w:eastAsia="ru-RU"/>
        </w:rPr>
        <w:t>Проект выполне</w:t>
      </w:r>
      <w:r>
        <w:rPr>
          <w:lang w:eastAsia="ru-RU"/>
        </w:rPr>
        <w:t>н</w:t>
      </w:r>
      <w:r w:rsidRPr="00512AF0">
        <w:rPr>
          <w:lang w:eastAsia="ru-RU"/>
        </w:rPr>
        <w:t xml:space="preserve"> при финансовой поддержке Министерства просвещения Российской Федерации.</w:t>
      </w:r>
    </w:p>
    <w:p w:rsidR="00512AF0" w:rsidRPr="00512AF0" w:rsidRDefault="00512AF0" w:rsidP="00512AF0">
      <w:pPr>
        <w:rPr>
          <w:lang w:eastAsia="ru-RU"/>
        </w:rPr>
      </w:pPr>
      <w:proofErr w:type="gramStart"/>
      <w:r w:rsidRPr="00512AF0">
        <w:rPr>
          <w:lang w:eastAsia="ru-RU"/>
        </w:rPr>
        <w:t xml:space="preserve">Грант в форме субсидий из федерального бюджета в рамках реализации мероприятия «Субсидии на реализацию мероприятий, направленных на полноценное функционирование и развитие русского языка» основного мероприятия «Развитие открытого образования на русском языке и обучения русскому языку» направления (подпрограммы)  «Развитие и распространение русского языка как основы гражданской </w:t>
      </w:r>
      <w:proofErr w:type="spellStart"/>
      <w:r w:rsidRPr="00512AF0">
        <w:rPr>
          <w:lang w:eastAsia="ru-RU"/>
        </w:rPr>
        <w:t>самоидентичности</w:t>
      </w:r>
      <w:proofErr w:type="spellEnd"/>
      <w:r w:rsidRPr="00512AF0">
        <w:rPr>
          <w:lang w:eastAsia="ru-RU"/>
        </w:rPr>
        <w:t xml:space="preserve"> и языка международного диалога («Русский язык»)» государственной программы Российской Федерации «Развитие образования».</w:t>
      </w:r>
      <w:proofErr w:type="gramEnd"/>
    </w:p>
    <w:p w:rsidR="00512AF0" w:rsidRPr="00512AF0" w:rsidRDefault="00512AF0" w:rsidP="00512AF0">
      <w:pPr>
        <w:rPr>
          <w:lang w:eastAsia="ru-RU"/>
        </w:rPr>
      </w:pPr>
      <w:r w:rsidRPr="00512AF0">
        <w:rPr>
          <w:lang w:eastAsia="ru-RU"/>
        </w:rPr>
        <w:t xml:space="preserve">Соглашение между Министерством просвещения РФ и ФГБОУ </w:t>
      </w:r>
      <w:proofErr w:type="gramStart"/>
      <w:r w:rsidRPr="00512AF0">
        <w:rPr>
          <w:lang w:eastAsia="ru-RU"/>
        </w:rPr>
        <w:t>ВО</w:t>
      </w:r>
      <w:proofErr w:type="gramEnd"/>
      <w:r w:rsidRPr="00512AF0">
        <w:rPr>
          <w:lang w:eastAsia="ru-RU"/>
        </w:rPr>
        <w:t xml:space="preserve"> «Орловский государственный университет имени И.С. Тургенева» от 14 декабря 2018 г. №073-15-2018-422.</w:t>
      </w:r>
    </w:p>
    <w:p w:rsidR="00512AF0" w:rsidRPr="00512AF0" w:rsidRDefault="00512AF0" w:rsidP="00512AF0"/>
    <w:p w:rsidR="00512AF0" w:rsidRDefault="00512AF0" w:rsidP="00512AF0">
      <w:proofErr w:type="gramStart"/>
      <w:r>
        <w:t>Проект «Создание открытого образовательного и просветительского электронного ресурса по русскому языку в его исторической перспективе для различных категорий обучающихся “Русский язык: через прошлое в будущее”» представляет собой разработку и представление в открытом доступе электронных курсов дисциплин, связанных с изучением истории развития русского языка (старославянский язык, историческая грамматика русского языка, история русского литературного языка), включающих учебно-методические материалы в форме лекций (текстовые</w:t>
      </w:r>
      <w:proofErr w:type="gramEnd"/>
      <w:r>
        <w:t>, ауди</w:t>
      </w:r>
      <w:proofErr w:type="gramStart"/>
      <w:r>
        <w:t>о-</w:t>
      </w:r>
      <w:proofErr w:type="gramEnd"/>
      <w:r>
        <w:t xml:space="preserve"> и видео-материалы), тренировочных и проверочных заданий разных типов, а также дополнительной научной и научно-просветительской информации, связанной с изучением истории развития русского языка.</w:t>
      </w:r>
    </w:p>
    <w:p w:rsidR="00C126BC" w:rsidRDefault="00C126BC" w:rsidP="0053398A">
      <w:pPr>
        <w:spacing w:after="0"/>
      </w:pPr>
      <w:r w:rsidRPr="00651E14">
        <w:rPr>
          <w:i/>
        </w:rPr>
        <w:t>Цель</w:t>
      </w:r>
      <w:r w:rsidR="00784BF6" w:rsidRPr="00651E14">
        <w:rPr>
          <w:i/>
        </w:rPr>
        <w:t>ю</w:t>
      </w:r>
      <w:r>
        <w:t xml:space="preserve"> проекта </w:t>
      </w:r>
      <w:r w:rsidR="00784BF6">
        <w:t xml:space="preserve">является </w:t>
      </w:r>
      <w:r>
        <w:t xml:space="preserve">создание образовательного и просветительского сайта, посвященного проблемам изучения русского языка в диахронном и синхронном аспектах, </w:t>
      </w:r>
      <w:proofErr w:type="gramStart"/>
      <w:r>
        <w:t>инкорпорирующий</w:t>
      </w:r>
      <w:proofErr w:type="gramEnd"/>
      <w:r>
        <w:t xml:space="preserve"> учебно-методические, тренировочные, контрольно-измерительные материалы лингвистического профиля, научные труды и научно-популярную филологическую информацию, образцовые текстовые материалы на русском языке в исторической перспективе, культурологические и историко-литературные комментарии.</w:t>
      </w:r>
    </w:p>
    <w:p w:rsidR="00C126BC" w:rsidRDefault="00C126BC" w:rsidP="0053398A">
      <w:pPr>
        <w:spacing w:after="0"/>
      </w:pPr>
      <w:r w:rsidRPr="00651E14">
        <w:rPr>
          <w:i/>
        </w:rPr>
        <w:t>Целевую аудиторию</w:t>
      </w:r>
      <w:r>
        <w:t xml:space="preserve"> сайта </w:t>
      </w:r>
      <w:r w:rsidRPr="00784BF6">
        <w:t>«Русский</w:t>
      </w:r>
      <w:r w:rsidR="00784BF6">
        <w:t xml:space="preserve"> язык: через прошлое в будущее»</w:t>
      </w:r>
      <w:r>
        <w:t xml:space="preserve"> состав</w:t>
      </w:r>
      <w:r w:rsidR="00784BF6">
        <w:t>л</w:t>
      </w:r>
      <w:r>
        <w:t>я</w:t>
      </w:r>
      <w:r w:rsidR="00784BF6">
        <w:t>ю</w:t>
      </w:r>
      <w:r>
        <w:t>т:</w:t>
      </w:r>
    </w:p>
    <w:p w:rsidR="00C126BC" w:rsidRDefault="00C126BC" w:rsidP="0053398A">
      <w:pPr>
        <w:spacing w:after="0"/>
      </w:pPr>
      <w:r>
        <w:t xml:space="preserve">– студенты Российской Федерации, обучающиеся по программам </w:t>
      </w:r>
      <w:proofErr w:type="spellStart"/>
      <w:r>
        <w:t>бакалавриата</w:t>
      </w:r>
      <w:proofErr w:type="spellEnd"/>
      <w:r>
        <w:t xml:space="preserve"> филологического и педагогического направлений подготовки по профилям, связанным с изучением русского языка и литературы; </w:t>
      </w:r>
    </w:p>
    <w:p w:rsidR="00C126BC" w:rsidRDefault="00C126BC" w:rsidP="0053398A">
      <w:pPr>
        <w:spacing w:after="0"/>
      </w:pPr>
      <w:r>
        <w:t>– студенты, изучающие русский язык в профессиональных целях, за рубежом;</w:t>
      </w:r>
    </w:p>
    <w:p w:rsidR="00C126BC" w:rsidRDefault="00C126BC" w:rsidP="0053398A">
      <w:pPr>
        <w:spacing w:after="0"/>
      </w:pPr>
      <w:r>
        <w:lastRenderedPageBreak/>
        <w:t>– учителя русского языка и литературы образовательных организаций среднего общего образования и преподаватели русского языка образовательных организаций профессионального и высшего образования, испытывающие потребность в повышении своей квалификации;</w:t>
      </w:r>
    </w:p>
    <w:p w:rsidR="00C126BC" w:rsidRDefault="00C126BC" w:rsidP="0053398A">
      <w:pPr>
        <w:spacing w:after="0"/>
      </w:pPr>
      <w:r>
        <w:t>– представители разных групп населения Российской Федерации, иностранные граждане, владеющие русским языком как родным или неродным, заинтересованные в самообразовании и саморазвитии.</w:t>
      </w:r>
    </w:p>
    <w:p w:rsidR="00C126BC" w:rsidRDefault="00784BF6" w:rsidP="0053398A">
      <w:pPr>
        <w:spacing w:after="0"/>
      </w:pPr>
      <w:r w:rsidRPr="00651E14">
        <w:rPr>
          <w:i/>
        </w:rPr>
        <w:t>Основные з</w:t>
      </w:r>
      <w:r w:rsidR="00C126BC" w:rsidRPr="00651E14">
        <w:rPr>
          <w:i/>
        </w:rPr>
        <w:t>адачи</w:t>
      </w:r>
      <w:r w:rsidR="009D5643">
        <w:t>, реализованные в процессе выполнения</w:t>
      </w:r>
      <w:r w:rsidR="00C126BC">
        <w:t xml:space="preserve"> </w:t>
      </w:r>
      <w:r>
        <w:t xml:space="preserve">проекта </w:t>
      </w:r>
      <w:r>
        <w:rPr>
          <w:shd w:val="clear" w:color="auto" w:fill="FFFFFF"/>
        </w:rPr>
        <w:t>«Создание открытого образовательного и просветительского электронного ресурса по русскому языку в его исторической перспективе для различных категорий обучающихся “Русский язык: через прошлое в будущее”»</w:t>
      </w:r>
      <w:r w:rsidR="009D5643">
        <w:rPr>
          <w:shd w:val="clear" w:color="auto" w:fill="FFFFFF"/>
        </w:rPr>
        <w:t>, следующие</w:t>
      </w:r>
      <w:r w:rsidR="00C126BC">
        <w:t>:</w:t>
      </w:r>
    </w:p>
    <w:p w:rsidR="00C126BC" w:rsidRDefault="00C126BC" w:rsidP="0053398A">
      <w:pPr>
        <w:spacing w:after="0"/>
      </w:pPr>
      <w:r>
        <w:t xml:space="preserve">– создание электронных курсов дисциплин, связанных с изучением истории развития русского языка </w:t>
      </w:r>
      <w:r w:rsidR="009D5643">
        <w:t>«С</w:t>
      </w:r>
      <w:r>
        <w:t>тарославянский язык</w:t>
      </w:r>
      <w:r w:rsidR="009D5643">
        <w:t>» и</w:t>
      </w:r>
      <w:r>
        <w:t xml:space="preserve"> </w:t>
      </w:r>
      <w:r w:rsidR="009D5643">
        <w:t>«И</w:t>
      </w:r>
      <w:r>
        <w:t>сторическая грамматика русского языка</w:t>
      </w:r>
      <w:r w:rsidR="009D5643">
        <w:t>»</w:t>
      </w:r>
      <w:r>
        <w:t>, включающих учебно-методи</w:t>
      </w:r>
      <w:r w:rsidR="00784BF6">
        <w:t>ческие материалы в форме лекций</w:t>
      </w:r>
      <w:r>
        <w:t>, тренировочных и проверочных заданий разных типов;</w:t>
      </w:r>
    </w:p>
    <w:p w:rsidR="00C126BC" w:rsidRDefault="00C126BC" w:rsidP="0053398A">
      <w:pPr>
        <w:spacing w:after="0"/>
      </w:pPr>
      <w:r>
        <w:t>– предост</w:t>
      </w:r>
      <w:r w:rsidR="00784BF6">
        <w:t>а</w:t>
      </w:r>
      <w:r>
        <w:t>в</w:t>
      </w:r>
      <w:r w:rsidR="00784BF6">
        <w:t>ление</w:t>
      </w:r>
      <w:r>
        <w:t xml:space="preserve"> разным категориям пользователей (обучающимся, учителя, преподавателям, лицам, занимающимся самообразованием) дополнительн</w:t>
      </w:r>
      <w:r w:rsidR="00784BF6">
        <w:t>ой</w:t>
      </w:r>
      <w:r>
        <w:t xml:space="preserve"> научн</w:t>
      </w:r>
      <w:r w:rsidR="00784BF6">
        <w:t>ой</w:t>
      </w:r>
      <w:r>
        <w:t xml:space="preserve"> и научно-методическ</w:t>
      </w:r>
      <w:r w:rsidR="00784BF6">
        <w:t>ой информации</w:t>
      </w:r>
      <w:r>
        <w:t>, связанн</w:t>
      </w:r>
      <w:r w:rsidR="00784BF6">
        <w:t>ой</w:t>
      </w:r>
      <w:r>
        <w:t xml:space="preserve"> с изучением истории развития русского языка в форме хрестоматий образцовых текстов и исследований по истории русского языка, каталогов ссылок и т.п.;</w:t>
      </w:r>
    </w:p>
    <w:p w:rsidR="00C126BC" w:rsidRDefault="00C126BC" w:rsidP="0053398A">
      <w:pPr>
        <w:spacing w:after="0"/>
      </w:pPr>
      <w:r>
        <w:t>– повышени</w:t>
      </w:r>
      <w:r w:rsidR="009D5643">
        <w:t>е</w:t>
      </w:r>
      <w:r>
        <w:t xml:space="preserve"> уровня обучения дисциплинам, связанным с изучением истории развития русского языка, в образовательных организациях высшего образования;</w:t>
      </w:r>
    </w:p>
    <w:p w:rsidR="00C126BC" w:rsidRDefault="00784BF6" w:rsidP="0053398A">
      <w:pPr>
        <w:spacing w:after="0"/>
      </w:pPr>
      <w:r>
        <w:t>–</w:t>
      </w:r>
      <w:r w:rsidR="00C126BC">
        <w:t xml:space="preserve"> формировани</w:t>
      </w:r>
      <w:r>
        <w:t>е</w:t>
      </w:r>
      <w:r w:rsidR="00C126BC">
        <w:t xml:space="preserve"> патриотического мировоззрения современной российской молодежи, а также просвещени</w:t>
      </w:r>
      <w:r>
        <w:t>е</w:t>
      </w:r>
      <w:r w:rsidR="00C126BC">
        <w:t xml:space="preserve"> различных групп пользователей, развитию интереса к русской культуре, языку, литературе, отечественной истории;</w:t>
      </w:r>
    </w:p>
    <w:p w:rsidR="00C126BC" w:rsidRDefault="00784BF6" w:rsidP="0053398A">
      <w:pPr>
        <w:spacing w:after="0"/>
      </w:pPr>
      <w:r>
        <w:t>–</w:t>
      </w:r>
      <w:r w:rsidR="00C126BC">
        <w:t xml:space="preserve"> развити</w:t>
      </w:r>
      <w:r>
        <w:t>е</w:t>
      </w:r>
      <w:r w:rsidR="00C126BC">
        <w:t xml:space="preserve"> интереса к русскому языку, литературе у наших соотечественников за рубежом, лиц, изучающих русский язык как иностранный.</w:t>
      </w:r>
    </w:p>
    <w:p w:rsidR="00C126BC" w:rsidRDefault="00C126BC" w:rsidP="0053398A">
      <w:pPr>
        <w:spacing w:after="0"/>
      </w:pPr>
      <w:r>
        <w:t>В названи</w:t>
      </w:r>
      <w:r w:rsidR="00784BF6">
        <w:t>и сайта</w:t>
      </w:r>
      <w:r>
        <w:t xml:space="preserve"> </w:t>
      </w:r>
      <w:r w:rsidRPr="00784BF6">
        <w:t>«Русский язык: через прошлое в будущее»</w:t>
      </w:r>
      <w:r>
        <w:t xml:space="preserve"> заложена генеральная идея созидания настоящего с учетом постижения достижений прошлого, которая представляется особенно актуальной в свете задач формирования у подрастающего поколения современной России мировоззрения, основанного на принципах патриотизма, гуманизма, ответственности, соблюдения нравственных норм. Именно в языке и его истории отражается история народа и его цивилизационный путь, поэтому изучение истории языка, равно как и его современного состояния, сбережение его ценностей является важным инструментом формирования личности современного россиянина, в чем и выражается социально-общественная значимость предлагаемого проекта.</w:t>
      </w:r>
    </w:p>
    <w:p w:rsidR="009D5643" w:rsidRDefault="007358E0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При разработке открытого образовательного и просветительского электронного ресурса по русскому языку в его исторической перспективе для различных категорий обучающихся «Русский язык: через прошлое в будущее» были использованы следующие основные </w:t>
      </w:r>
      <w:r w:rsidRPr="00651E14">
        <w:rPr>
          <w:i/>
          <w:shd w:val="clear" w:color="auto" w:fill="FFFFFF"/>
        </w:rPr>
        <w:t>подходы</w:t>
      </w:r>
      <w:r>
        <w:rPr>
          <w:shd w:val="clear" w:color="auto" w:fill="FFFFFF"/>
        </w:rPr>
        <w:t xml:space="preserve">: </w:t>
      </w:r>
      <w:proofErr w:type="spellStart"/>
      <w:r w:rsidRPr="00651E14">
        <w:rPr>
          <w:i/>
          <w:shd w:val="clear" w:color="auto" w:fill="FFFFFF"/>
        </w:rPr>
        <w:t>деятельностный</w:t>
      </w:r>
      <w:proofErr w:type="spellEnd"/>
      <w:r w:rsidR="00847A99" w:rsidRPr="00651E14">
        <w:rPr>
          <w:i/>
          <w:shd w:val="clear" w:color="auto" w:fill="FFFFFF"/>
        </w:rPr>
        <w:t xml:space="preserve">, </w:t>
      </w:r>
      <w:proofErr w:type="spellStart"/>
      <w:r w:rsidR="00847A99" w:rsidRPr="00651E14">
        <w:rPr>
          <w:i/>
          <w:shd w:val="clear" w:color="auto" w:fill="FFFFFF"/>
        </w:rPr>
        <w:t>компетентностный</w:t>
      </w:r>
      <w:proofErr w:type="spellEnd"/>
      <w:r w:rsidRPr="00651E14">
        <w:rPr>
          <w:i/>
          <w:shd w:val="clear" w:color="auto" w:fill="FFFFFF"/>
        </w:rPr>
        <w:t xml:space="preserve"> и </w:t>
      </w:r>
      <w:proofErr w:type="spellStart"/>
      <w:r w:rsidRPr="00651E14">
        <w:rPr>
          <w:i/>
          <w:shd w:val="clear" w:color="auto" w:fill="FFFFFF"/>
        </w:rPr>
        <w:t>метапредметный</w:t>
      </w:r>
      <w:proofErr w:type="spellEnd"/>
      <w:r>
        <w:rPr>
          <w:shd w:val="clear" w:color="auto" w:fill="FFFFFF"/>
        </w:rPr>
        <w:t xml:space="preserve">, а также образовательные </w:t>
      </w:r>
      <w:r w:rsidRPr="00651E14">
        <w:rPr>
          <w:i/>
          <w:shd w:val="clear" w:color="auto" w:fill="FFFFFF"/>
        </w:rPr>
        <w:t>технологии</w:t>
      </w:r>
      <w:r>
        <w:rPr>
          <w:shd w:val="clear" w:color="auto" w:fill="FFFFFF"/>
        </w:rPr>
        <w:t xml:space="preserve">: </w:t>
      </w:r>
      <w:r w:rsidRPr="00651E14">
        <w:rPr>
          <w:i/>
          <w:shd w:val="clear" w:color="auto" w:fill="FFFFFF"/>
        </w:rPr>
        <w:t>дистанционного обучения, модульного обучения, проектного обучения</w:t>
      </w:r>
      <w:r>
        <w:rPr>
          <w:shd w:val="clear" w:color="auto" w:fill="FFFFFF"/>
        </w:rPr>
        <w:t>.</w:t>
      </w:r>
    </w:p>
    <w:p w:rsidR="00784BF6" w:rsidRDefault="00784BF6" w:rsidP="0053398A">
      <w:pPr>
        <w:spacing w:after="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процессе </w:t>
      </w:r>
      <w:r w:rsidR="00D661FC">
        <w:rPr>
          <w:shd w:val="clear" w:color="auto" w:fill="FFFFFF"/>
        </w:rPr>
        <w:t xml:space="preserve">реализации проекта были разработаны программы учебных курсов «Старославянский язык» «Историческая грамматика русского языка», ориентированных на </w:t>
      </w:r>
      <w:r w:rsidR="00D661FC">
        <w:t xml:space="preserve">подготовку бакалавров по направлениям подготовки 44.03.01 Педагогическое образование (направленность «Русский язык»), 44.03.05 Педагогическое образование (с </w:t>
      </w:r>
      <w:r w:rsidR="00D661FC">
        <w:lastRenderedPageBreak/>
        <w:t>двумя профилями) (направленность «Русский язык и литература», 45.03.01 Филология (направленность «Русская филология»), повышение квалификации учителей русского языка и литературы образовательных организаций среднего общего образования и преподавателей русского языка</w:t>
      </w:r>
      <w:proofErr w:type="gramEnd"/>
      <w:r w:rsidR="00D661FC">
        <w:t xml:space="preserve"> образовательных организаций высшего образования, а также саморазвитие и самообразование представителей различных групп населения, заинтересованных в изучении русского языка и русской культуры.</w:t>
      </w:r>
      <w:r w:rsidR="00847A99">
        <w:t xml:space="preserve"> </w:t>
      </w:r>
      <w:proofErr w:type="gramStart"/>
      <w:r w:rsidR="00847A99">
        <w:t xml:space="preserve">Содержание курсов основано на соответствующих ФГОС ВО и учитывает необходимость реализации </w:t>
      </w:r>
      <w:proofErr w:type="spellStart"/>
      <w:r w:rsidR="00847A99" w:rsidRPr="00651E14">
        <w:rPr>
          <w:i/>
        </w:rPr>
        <w:t>компетентностного</w:t>
      </w:r>
      <w:proofErr w:type="spellEnd"/>
      <w:r w:rsidR="00847A99" w:rsidRPr="00651E14">
        <w:rPr>
          <w:i/>
        </w:rPr>
        <w:t xml:space="preserve"> подхода</w:t>
      </w:r>
      <w:r w:rsidR="00847A99">
        <w:t xml:space="preserve"> и, соответственно, достижения компетенций, определенных данными стандартами.</w:t>
      </w:r>
      <w:proofErr w:type="gramEnd"/>
    </w:p>
    <w:p w:rsidR="00C76CF2" w:rsidRDefault="00D661FC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Каждая программа состоит из 25 тем. </w:t>
      </w:r>
      <w:proofErr w:type="gramStart"/>
      <w:r>
        <w:rPr>
          <w:shd w:val="clear" w:color="auto" w:fill="FFFFFF"/>
        </w:rPr>
        <w:t>Для обучения пользователей по данным программам разработаны курсы лекций</w:t>
      </w:r>
      <w:r w:rsidR="00C76CF2">
        <w:rPr>
          <w:shd w:val="clear" w:color="auto" w:fill="FFFFFF"/>
        </w:rPr>
        <w:t xml:space="preserve"> (25 лекций по дисциплине «Старославянский язык», 25 лекций по дисциплине «Историческая грамматика русского языка»)</w:t>
      </w:r>
      <w:r>
        <w:rPr>
          <w:shd w:val="clear" w:color="auto" w:fill="FFFFFF"/>
        </w:rPr>
        <w:t>, тренировочные тестовые задания разного типа с возможностью самопроверки и проверяемые преподавателем</w:t>
      </w:r>
      <w:r w:rsidR="00C76CF2">
        <w:rPr>
          <w:shd w:val="clear" w:color="auto" w:fill="FFFFFF"/>
        </w:rPr>
        <w:t xml:space="preserve"> (не менее 3 по каждой теме)</w:t>
      </w:r>
      <w:r>
        <w:rPr>
          <w:shd w:val="clear" w:color="auto" w:fill="FFFFFF"/>
        </w:rPr>
        <w:t>, контрольно-измерительные задания разного типа</w:t>
      </w:r>
      <w:r w:rsidR="00C76CF2">
        <w:rPr>
          <w:shd w:val="clear" w:color="auto" w:fill="FFFFFF"/>
        </w:rPr>
        <w:t xml:space="preserve"> (не менее 2 по каждой теме, включая задания с открытым ответом, задания проектного типа и/или</w:t>
      </w:r>
      <w:proofErr w:type="gramEnd"/>
      <w:r w:rsidR="00C76CF2">
        <w:rPr>
          <w:shd w:val="clear" w:color="auto" w:fill="FFFFFF"/>
        </w:rPr>
        <w:t xml:space="preserve"> творческие задания)</w:t>
      </w:r>
      <w:r>
        <w:rPr>
          <w:shd w:val="clear" w:color="auto" w:fill="FFFFFF"/>
        </w:rPr>
        <w:t>. Кроме того, каждая тема курсов сопровождается дополнительным справочным материалом, который представляет собой историко-культурный, лингвистический, культурологический комментарий, иллюстративный материал, справочный лексический аппарат (словари и словарные статьи), дополнительный учебный и научный материал (статьи учебников и учебных пособий, научные статьи)</w:t>
      </w:r>
      <w:r w:rsidR="00C76CF2">
        <w:rPr>
          <w:shd w:val="clear" w:color="auto" w:fill="FFFFFF"/>
        </w:rPr>
        <w:t xml:space="preserve">. </w:t>
      </w:r>
      <w:r w:rsidR="00847A99">
        <w:rPr>
          <w:shd w:val="clear" w:color="auto" w:fill="FFFFFF"/>
        </w:rPr>
        <w:t xml:space="preserve">Это обеспечивает не только </w:t>
      </w:r>
      <w:proofErr w:type="spellStart"/>
      <w:r w:rsidR="00847A99">
        <w:rPr>
          <w:shd w:val="clear" w:color="auto" w:fill="FFFFFF"/>
        </w:rPr>
        <w:t>межпредметные</w:t>
      </w:r>
      <w:proofErr w:type="spellEnd"/>
      <w:r w:rsidR="00847A99">
        <w:rPr>
          <w:shd w:val="clear" w:color="auto" w:fill="FFFFFF"/>
        </w:rPr>
        <w:t xml:space="preserve"> связи, но и </w:t>
      </w:r>
      <w:proofErr w:type="spellStart"/>
      <w:r w:rsidR="00847A99" w:rsidRPr="00651E14">
        <w:rPr>
          <w:i/>
          <w:shd w:val="clear" w:color="auto" w:fill="FFFFFF"/>
        </w:rPr>
        <w:t>метапредметный</w:t>
      </w:r>
      <w:proofErr w:type="spellEnd"/>
      <w:r w:rsidR="00847A99" w:rsidRPr="00651E14">
        <w:rPr>
          <w:i/>
          <w:shd w:val="clear" w:color="auto" w:fill="FFFFFF"/>
        </w:rPr>
        <w:t xml:space="preserve"> подход к обучению</w:t>
      </w:r>
      <w:r w:rsidR="00847A99">
        <w:rPr>
          <w:shd w:val="clear" w:color="auto" w:fill="FFFFFF"/>
        </w:rPr>
        <w:t xml:space="preserve">, поскольку способствует формированию знаний о мире в целом, в том числе в его связях с </w:t>
      </w:r>
      <w:r w:rsidR="00E11C9F">
        <w:rPr>
          <w:shd w:val="clear" w:color="auto" w:fill="FFFFFF"/>
        </w:rPr>
        <w:t>историческим прошлым русского языка и культуры.</w:t>
      </w:r>
    </w:p>
    <w:p w:rsidR="007358E0" w:rsidRDefault="007358E0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Курсы разделены на научно-тематические подразделы или модули, в конце каждого из них проводится дополнительный контроль освоения материалов дисциплины и определяет</w:t>
      </w:r>
      <w:r w:rsidR="00847A99">
        <w:rPr>
          <w:shd w:val="clear" w:color="auto" w:fill="FFFFFF"/>
        </w:rPr>
        <w:t xml:space="preserve">ся уровень освоения компетенций, что обеспечивает реализацию </w:t>
      </w:r>
      <w:r w:rsidR="00847A99" w:rsidRPr="00651E14">
        <w:rPr>
          <w:i/>
          <w:shd w:val="clear" w:color="auto" w:fill="FFFFFF"/>
        </w:rPr>
        <w:t xml:space="preserve">модульного и </w:t>
      </w:r>
      <w:proofErr w:type="spellStart"/>
      <w:r w:rsidR="00847A99" w:rsidRPr="00651E14">
        <w:rPr>
          <w:i/>
          <w:shd w:val="clear" w:color="auto" w:fill="FFFFFF"/>
        </w:rPr>
        <w:t>компетентностного</w:t>
      </w:r>
      <w:proofErr w:type="spellEnd"/>
      <w:r w:rsidR="00847A99" w:rsidRPr="00651E14">
        <w:rPr>
          <w:i/>
          <w:shd w:val="clear" w:color="auto" w:fill="FFFFFF"/>
        </w:rPr>
        <w:t xml:space="preserve"> подходов</w:t>
      </w:r>
      <w:r w:rsidR="00847A99">
        <w:rPr>
          <w:shd w:val="clear" w:color="auto" w:fill="FFFFFF"/>
        </w:rPr>
        <w:t xml:space="preserve"> к обучению.</w:t>
      </w:r>
    </w:p>
    <w:p w:rsidR="00847A99" w:rsidRDefault="00847A99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В рамках самостоятельной работы над каждым Интернет-занятием </w:t>
      </w:r>
      <w:proofErr w:type="gramStart"/>
      <w:r>
        <w:rPr>
          <w:shd w:val="clear" w:color="auto" w:fill="FFFFFF"/>
        </w:rPr>
        <w:t>обучающийся</w:t>
      </w:r>
      <w:proofErr w:type="gramEnd"/>
      <w:r>
        <w:rPr>
          <w:shd w:val="clear" w:color="auto" w:fill="FFFFFF"/>
        </w:rPr>
        <w:t xml:space="preserve"> не только получает и усваивает сумму знаний, но и в рамках </w:t>
      </w:r>
      <w:proofErr w:type="spellStart"/>
      <w:r w:rsidRPr="00651E14">
        <w:rPr>
          <w:i/>
          <w:shd w:val="clear" w:color="auto" w:fill="FFFFFF"/>
        </w:rPr>
        <w:t>деятельностного</w:t>
      </w:r>
      <w:proofErr w:type="spellEnd"/>
      <w:r w:rsidRPr="00651E14">
        <w:rPr>
          <w:i/>
          <w:shd w:val="clear" w:color="auto" w:fill="FFFFFF"/>
        </w:rPr>
        <w:t xml:space="preserve"> подхода</w:t>
      </w:r>
      <w:r>
        <w:rPr>
          <w:shd w:val="clear" w:color="auto" w:fill="FFFFFF"/>
        </w:rPr>
        <w:t xml:space="preserve"> активно участвует в работе, выполняет задания, сотрудничает с педагогом и в итоге вырабатывает необходимые умения и навыки.</w:t>
      </w:r>
    </w:p>
    <w:p w:rsidR="00847A99" w:rsidRDefault="00847A99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Задания с открытым ответом в Интернет-занятиях, как правило, предлагают </w:t>
      </w:r>
      <w:proofErr w:type="gramStart"/>
      <w:r>
        <w:rPr>
          <w:shd w:val="clear" w:color="auto" w:fill="FFFFFF"/>
        </w:rPr>
        <w:t>обучающемуся</w:t>
      </w:r>
      <w:proofErr w:type="gramEnd"/>
      <w:r>
        <w:rPr>
          <w:shd w:val="clear" w:color="auto" w:fill="FFFFFF"/>
        </w:rPr>
        <w:t xml:space="preserve"> провести не большую практическую работу, выполнить задание творческого или исследовательского характера, что является реализацией </w:t>
      </w:r>
      <w:r w:rsidRPr="00651E14">
        <w:rPr>
          <w:i/>
          <w:shd w:val="clear" w:color="auto" w:fill="FFFFFF"/>
        </w:rPr>
        <w:t>проектной технологии</w:t>
      </w:r>
      <w:r>
        <w:rPr>
          <w:shd w:val="clear" w:color="auto" w:fill="FFFFFF"/>
        </w:rPr>
        <w:t xml:space="preserve"> обучения.</w:t>
      </w:r>
    </w:p>
    <w:p w:rsidR="00784BF6" w:rsidRDefault="00C76CF2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Данный комплекс материалов переведен в форму сценариев </w:t>
      </w:r>
      <w:proofErr w:type="gramStart"/>
      <w:r>
        <w:rPr>
          <w:shd w:val="clear" w:color="auto" w:fill="FFFFFF"/>
        </w:rPr>
        <w:t>Интернет-занятий</w:t>
      </w:r>
      <w:proofErr w:type="gramEnd"/>
      <w:r>
        <w:rPr>
          <w:shd w:val="clear" w:color="auto" w:fill="FFFFFF"/>
        </w:rPr>
        <w:t xml:space="preserve"> и интегрирован на </w:t>
      </w:r>
      <w:r w:rsidRPr="00C76CF2">
        <w:rPr>
          <w:shd w:val="clear" w:color="auto" w:fill="FFFFFF"/>
        </w:rPr>
        <w:t>информационно-образовательной платформ</w:t>
      </w:r>
      <w:r>
        <w:rPr>
          <w:shd w:val="clear" w:color="auto" w:fill="FFFFFF"/>
        </w:rPr>
        <w:t>е</w:t>
      </w:r>
      <w:r w:rsidRPr="00C76CF2">
        <w:rPr>
          <w:shd w:val="clear" w:color="auto" w:fill="FFFFFF"/>
        </w:rPr>
        <w:t xml:space="preserve"> для организации и управления образовательным процессом «Мобильная Электронная Школа» версия 2.0. </w:t>
      </w:r>
      <w:proofErr w:type="gramStart"/>
      <w:r w:rsidRPr="00C76CF2">
        <w:rPr>
          <w:shd w:val="clear" w:color="auto" w:fill="FFFFFF"/>
          <w:lang w:val="en-US"/>
        </w:rPr>
        <w:t xml:space="preserve">Learning Management System - «Mobile E-learning School» Version 2.0 </w:t>
      </w:r>
      <w:r w:rsidRPr="00C76CF2">
        <w:rPr>
          <w:shd w:val="clear" w:color="auto" w:fill="FFFFFF"/>
        </w:rPr>
        <w:t>для</w:t>
      </w:r>
      <w:r w:rsidRPr="00C76CF2">
        <w:rPr>
          <w:shd w:val="clear" w:color="auto" w:fill="FFFFFF"/>
          <w:lang w:val="en-US"/>
        </w:rPr>
        <w:t xml:space="preserve"> </w:t>
      </w:r>
      <w:r w:rsidRPr="00651E14">
        <w:rPr>
          <w:i/>
          <w:shd w:val="clear" w:color="auto" w:fill="FFFFFF"/>
        </w:rPr>
        <w:t>дистанционного</w:t>
      </w:r>
      <w:r w:rsidRPr="00651E14">
        <w:rPr>
          <w:i/>
          <w:shd w:val="clear" w:color="auto" w:fill="FFFFFF"/>
          <w:lang w:val="en-US"/>
        </w:rPr>
        <w:t xml:space="preserve"> </w:t>
      </w:r>
      <w:r w:rsidRPr="00651E14">
        <w:rPr>
          <w:i/>
          <w:shd w:val="clear" w:color="auto" w:fill="FFFFFF"/>
        </w:rPr>
        <w:t>обучения</w:t>
      </w:r>
      <w:r w:rsidRPr="00C76CF2">
        <w:rPr>
          <w:shd w:val="clear" w:color="auto" w:fill="FFFFFF"/>
          <w:lang w:val="en-US"/>
        </w:rPr>
        <w:t>.</w:t>
      </w:r>
      <w:proofErr w:type="gramEnd"/>
      <w:r w:rsidRPr="00C76CF2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Переход на платформу для </w:t>
      </w:r>
      <w:proofErr w:type="gramStart"/>
      <w:r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 xml:space="preserve"> осуществляется с сайте «Русский язык: через прошлое в будущее». Обучение предполагает регистрацию пользователей, </w:t>
      </w:r>
      <w:r w:rsidRPr="00651E14">
        <w:rPr>
          <w:i/>
          <w:shd w:val="clear" w:color="auto" w:fill="FFFFFF"/>
        </w:rPr>
        <w:t>контроль</w:t>
      </w:r>
      <w:r>
        <w:rPr>
          <w:shd w:val="clear" w:color="auto" w:fill="FFFFFF"/>
        </w:rPr>
        <w:t xml:space="preserve"> со стороны преподавателя, наличие </w:t>
      </w:r>
      <w:r w:rsidRPr="00651E14">
        <w:rPr>
          <w:i/>
          <w:shd w:val="clear" w:color="auto" w:fill="FFFFFF"/>
        </w:rPr>
        <w:t>обратной связи с преподавателем</w:t>
      </w:r>
      <w:r>
        <w:rPr>
          <w:shd w:val="clear" w:color="auto" w:fill="FFFFFF"/>
        </w:rPr>
        <w:t xml:space="preserve">, </w:t>
      </w:r>
      <w:r w:rsidRPr="00651E14">
        <w:rPr>
          <w:i/>
          <w:shd w:val="clear" w:color="auto" w:fill="FFFFFF"/>
        </w:rPr>
        <w:t>учет индивидуальных достижений</w:t>
      </w:r>
      <w:r>
        <w:rPr>
          <w:shd w:val="clear" w:color="auto" w:fill="FFFFFF"/>
        </w:rPr>
        <w:t xml:space="preserve"> обучаемых лиц.</w:t>
      </w:r>
    </w:p>
    <w:p w:rsidR="00E11C9F" w:rsidRDefault="00C76CF2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На сайте «Русский язык: через прошлое в будущее» размещен</w:t>
      </w:r>
      <w:r w:rsidR="00831B40">
        <w:rPr>
          <w:shd w:val="clear" w:color="auto" w:fill="FFFFFF"/>
        </w:rPr>
        <w:t xml:space="preserve"> обширный контент учебно-научного, научного и методического характера, который </w:t>
      </w:r>
      <w:proofErr w:type="gramStart"/>
      <w:r w:rsidR="00831B40">
        <w:rPr>
          <w:shd w:val="clear" w:color="auto" w:fill="FFFFFF"/>
        </w:rPr>
        <w:t>может</w:t>
      </w:r>
      <w:proofErr w:type="gramEnd"/>
      <w:r w:rsidR="00831B40">
        <w:rPr>
          <w:shd w:val="clear" w:color="auto" w:fill="FFFFFF"/>
        </w:rPr>
        <w:t xml:space="preserve"> как дополнять </w:t>
      </w:r>
      <w:r w:rsidR="00831B40">
        <w:rPr>
          <w:shd w:val="clear" w:color="auto" w:fill="FFFFFF"/>
        </w:rPr>
        <w:lastRenderedPageBreak/>
        <w:t xml:space="preserve">образовательные возможности информационного-образовательной платформы, так и использоваться вне прямой связи с Интернет-занятиями. </w:t>
      </w:r>
      <w:r w:rsidR="00E11C9F">
        <w:rPr>
          <w:shd w:val="clear" w:color="auto" w:fill="FFFFFF"/>
        </w:rPr>
        <w:t xml:space="preserve">Научная, научно-методическая составляющая данной части сайта также ориентирована на реализацию </w:t>
      </w:r>
      <w:proofErr w:type="spellStart"/>
      <w:r w:rsidR="00E11C9F" w:rsidRPr="00651E14">
        <w:rPr>
          <w:i/>
          <w:shd w:val="clear" w:color="auto" w:fill="FFFFFF"/>
        </w:rPr>
        <w:t>деятельностного</w:t>
      </w:r>
      <w:proofErr w:type="spellEnd"/>
      <w:r w:rsidR="00E11C9F" w:rsidRPr="00651E14">
        <w:rPr>
          <w:i/>
          <w:shd w:val="clear" w:color="auto" w:fill="FFFFFF"/>
        </w:rPr>
        <w:t xml:space="preserve"> и </w:t>
      </w:r>
      <w:proofErr w:type="spellStart"/>
      <w:r w:rsidR="00E11C9F" w:rsidRPr="00651E14">
        <w:rPr>
          <w:i/>
          <w:shd w:val="clear" w:color="auto" w:fill="FFFFFF"/>
        </w:rPr>
        <w:t>метапредметного</w:t>
      </w:r>
      <w:proofErr w:type="spellEnd"/>
      <w:r w:rsidR="00E11C9F">
        <w:rPr>
          <w:shd w:val="clear" w:color="auto" w:fill="FFFFFF"/>
        </w:rPr>
        <w:t xml:space="preserve"> подхода к образованию, так как дает возможность пользователю н76е только дополнить и расширить знания о предмете, но и построить </w:t>
      </w:r>
      <w:r w:rsidR="00E11C9F" w:rsidRPr="00651E14">
        <w:rPr>
          <w:i/>
          <w:shd w:val="clear" w:color="auto" w:fill="FFFFFF"/>
        </w:rPr>
        <w:t>индивидуальную образовательную траекторию</w:t>
      </w:r>
      <w:r w:rsidR="00E11C9F">
        <w:rPr>
          <w:shd w:val="clear" w:color="auto" w:fill="FFFFFF"/>
        </w:rPr>
        <w:t xml:space="preserve"> и </w:t>
      </w:r>
      <w:r w:rsidR="00E11C9F" w:rsidRPr="00651E14">
        <w:rPr>
          <w:i/>
          <w:shd w:val="clear" w:color="auto" w:fill="FFFFFF"/>
        </w:rPr>
        <w:t>развить компетенции, связанные с формированием научно-исследовательских навыков</w:t>
      </w:r>
      <w:r w:rsidR="00E11C9F">
        <w:rPr>
          <w:shd w:val="clear" w:color="auto" w:fill="FFFFFF"/>
        </w:rPr>
        <w:t xml:space="preserve">. </w:t>
      </w:r>
    </w:p>
    <w:p w:rsidR="00831B40" w:rsidRDefault="00E11C9F" w:rsidP="0053398A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Данная часть </w:t>
      </w:r>
      <w:r w:rsidR="00831B40">
        <w:rPr>
          <w:shd w:val="clear" w:color="auto" w:fill="FFFFFF"/>
        </w:rPr>
        <w:t>сайта включает следующие материалы.</w:t>
      </w:r>
    </w:p>
    <w:p w:rsidR="00831B40" w:rsidRDefault="00831B40" w:rsidP="0053398A">
      <w:pPr>
        <w:spacing w:after="0"/>
      </w:pPr>
      <w:r>
        <w:t>– Исторический и культурологический комментарий к текстам, изучаемым в процессе освоение тем по курсам «Старославянский язык»</w:t>
      </w:r>
      <w:r w:rsidR="00BB6406">
        <w:t xml:space="preserve"> (25 статей)</w:t>
      </w:r>
      <w:r>
        <w:t xml:space="preserve"> и «Историческая грамматика»</w:t>
      </w:r>
      <w:r w:rsidR="00BB6406">
        <w:t xml:space="preserve"> (25 статей).</w:t>
      </w:r>
      <w:r>
        <w:t xml:space="preserve"> Общий объем представленных материалов – 11,5 печатных листов. Каждая статья снабжена справочным и иллюстративным аппаратом. Для удобства пользователей комментарии</w:t>
      </w:r>
      <w:r w:rsidR="00BB6406">
        <w:t xml:space="preserve"> </w:t>
      </w:r>
      <w:r>
        <w:t xml:space="preserve">используются в сценариях </w:t>
      </w:r>
      <w:proofErr w:type="gramStart"/>
      <w:r>
        <w:t>Интернет-заданий</w:t>
      </w:r>
      <w:proofErr w:type="gramEnd"/>
      <w:r w:rsidR="00BB6406">
        <w:t xml:space="preserve"> и</w:t>
      </w:r>
      <w:r>
        <w:t xml:space="preserve"> размещены на сайте в разделе «Текст и культура». Комплекс статей-комментариев </w:t>
      </w:r>
      <w:r w:rsidR="00BB6406">
        <w:t xml:space="preserve">на сайте </w:t>
      </w:r>
      <w:r>
        <w:t>разделен на три</w:t>
      </w:r>
      <w:r w:rsidR="00BB6406">
        <w:t xml:space="preserve"> подраздела</w:t>
      </w:r>
      <w:r>
        <w:t xml:space="preserve">, так как разработчики посчитали </w:t>
      </w:r>
      <w:proofErr w:type="gramStart"/>
      <w:r>
        <w:t>возможным</w:t>
      </w:r>
      <w:proofErr w:type="gramEnd"/>
      <w:r>
        <w:t xml:space="preserve"> выделить из каждого комплекта статьи, которые помещены в подраздел «Это интересно». Названия двух других подразделов непосредственно связаны изучаемыми дисциплинами: «Памятники старославянского языка» и «Памятники древнерусской книжности». </w:t>
      </w:r>
      <w:r w:rsidR="00BB6406">
        <w:t>Предметом комментирования стали древнейшие рукописные книги (например, Синайски</w:t>
      </w:r>
      <w:r w:rsidR="00651E14">
        <w:t>й</w:t>
      </w:r>
      <w:r w:rsidR="00BB6406">
        <w:t xml:space="preserve"> кодекс, </w:t>
      </w:r>
      <w:proofErr w:type="spellStart"/>
      <w:r w:rsidR="00BB6406">
        <w:t>Ассеманиево</w:t>
      </w:r>
      <w:proofErr w:type="spellEnd"/>
      <w:r w:rsidR="00BB6406">
        <w:t xml:space="preserve"> Евангелие, Новгородский кодекс, Остромирово Евангелие и другие памятники глаголического и кириллического письма), произведения деловой письменности (древнерусские договорные грамоты, берестяные грамоты, </w:t>
      </w:r>
      <w:proofErr w:type="gramStart"/>
      <w:r w:rsidR="00BB6406">
        <w:t>Русская</w:t>
      </w:r>
      <w:proofErr w:type="gramEnd"/>
      <w:r w:rsidR="00BB6406">
        <w:t xml:space="preserve"> правда), отдельные произведения древнеболгарской и древнерусской литературы (Жития св. Кирилла и </w:t>
      </w:r>
      <w:proofErr w:type="spellStart"/>
      <w:r w:rsidR="00BB6406">
        <w:t>Мефодия</w:t>
      </w:r>
      <w:proofErr w:type="spellEnd"/>
      <w:r w:rsidR="00BB6406">
        <w:t>, Повесть временных лет, Слово о полку Игореве), памятники русского летописания, ряд эпиграфических текстов, а также наиболее интересные вопросы, связанные с процессами развития языка и  формирования древнерусской книжности.</w:t>
      </w:r>
    </w:p>
    <w:p w:rsidR="00BB6406" w:rsidRDefault="00BB6406" w:rsidP="0053398A">
      <w:pPr>
        <w:spacing w:after="0"/>
      </w:pPr>
      <w:r>
        <w:rPr>
          <w:shd w:val="clear" w:color="auto" w:fill="FFFFFF"/>
        </w:rPr>
        <w:t xml:space="preserve">– </w:t>
      </w:r>
      <w:r>
        <w:t>Иллюстративный материал по курсам «Старославянский язык» и «Историческая грамматика».</w:t>
      </w:r>
      <w:r w:rsidR="00925EF5">
        <w:t xml:space="preserve"> Кроме размещения иллюстративного материала в </w:t>
      </w:r>
      <w:proofErr w:type="gramStart"/>
      <w:r w:rsidR="00925EF5">
        <w:t>Интернет-занятиях</w:t>
      </w:r>
      <w:proofErr w:type="gramEnd"/>
      <w:r w:rsidR="00925EF5">
        <w:t xml:space="preserve">, этот контент представлен в специальном разделе сайта «Иллюстрации» (всего 144 изображение). Разработчики </w:t>
      </w:r>
      <w:r>
        <w:t xml:space="preserve">постарались представить воспроизведение рукописных страниц памятников письменности во всех возможных случаях (кроме, например, Слова о полку Игореве, которое не сохранилось в подлиннике). Современное состояние древлехранилищ и современная политика государственных библиотек, в которых находятся на хранении древнейшие памятники, позволяют не </w:t>
      </w:r>
      <w:r w:rsidR="00925EF5">
        <w:t xml:space="preserve">только </w:t>
      </w:r>
      <w:r>
        <w:t>знакомит</w:t>
      </w:r>
      <w:r w:rsidR="00925EF5">
        <w:t>ь</w:t>
      </w:r>
      <w:r>
        <w:t>ся, но и изучать оцифрованные копии рукописных книг, находя</w:t>
      </w:r>
      <w:r w:rsidR="00925EF5">
        <w:t>щиес</w:t>
      </w:r>
      <w:r>
        <w:t xml:space="preserve">я в открытом доступе. В большинстве случаев </w:t>
      </w:r>
      <w:r w:rsidR="00925EF5">
        <w:t>для создания каталога иллюстраций были ис</w:t>
      </w:r>
      <w:r>
        <w:t>пользова</w:t>
      </w:r>
      <w:r w:rsidR="00925EF5">
        <w:t>ны</w:t>
      </w:r>
      <w:r>
        <w:t xml:space="preserve"> подобны</w:t>
      </w:r>
      <w:r w:rsidR="00925EF5">
        <w:t>е</w:t>
      </w:r>
      <w:r>
        <w:t xml:space="preserve"> материал</w:t>
      </w:r>
      <w:r w:rsidR="00925EF5">
        <w:t>ы</w:t>
      </w:r>
      <w:r>
        <w:t xml:space="preserve">. Он позволяет пользователю, во-первых, произвести первичное ознакомление с рукописными подлинниками, во-вторых, использовать их в качестве </w:t>
      </w:r>
      <w:proofErr w:type="gramStart"/>
      <w:r>
        <w:t>материала</w:t>
      </w:r>
      <w:proofErr w:type="gramEnd"/>
      <w:r>
        <w:t xml:space="preserve"> как для проведения занятий, так и для самообразования</w:t>
      </w:r>
      <w:r w:rsidR="00925EF5">
        <w:t xml:space="preserve">. Сайт </w:t>
      </w:r>
      <w:proofErr w:type="gramStart"/>
      <w:r w:rsidR="00925EF5">
        <w:t>представляет возможность</w:t>
      </w:r>
      <w:proofErr w:type="gramEnd"/>
      <w:r w:rsidR="00925EF5">
        <w:t xml:space="preserve"> </w:t>
      </w:r>
      <w:r>
        <w:t>перейти по ссылке на основной ресурс, где размещен памятник, для возможной учебной, научной работы или самообразования. Кроме того, иллюстративный материал подбирался для комментариев и словаря персоналий: это портреты исследователей, фотографии исторических мест, иконы святых. Таких материалов собрано и использовано при составлении соответствующих документов более 100 штук.</w:t>
      </w:r>
      <w:r w:rsidR="00925EF5">
        <w:t xml:space="preserve"> </w:t>
      </w:r>
      <w:r>
        <w:t xml:space="preserve">В качестве иллюстративного материала выступают также схемы, таблицы и карты, которые сопровождают как </w:t>
      </w:r>
      <w:r>
        <w:lastRenderedPageBreak/>
        <w:t xml:space="preserve">материал в </w:t>
      </w:r>
      <w:proofErr w:type="gramStart"/>
      <w:r>
        <w:t>Интернет-заданиях</w:t>
      </w:r>
      <w:proofErr w:type="gramEnd"/>
      <w:r>
        <w:t xml:space="preserve">, так и выложены отдельно в специальном подразделе сайта. </w:t>
      </w:r>
    </w:p>
    <w:p w:rsidR="00D95A42" w:rsidRDefault="00D95A42" w:rsidP="0053398A">
      <w:pPr>
        <w:spacing w:after="0"/>
      </w:pPr>
      <w:r>
        <w:rPr>
          <w:bCs/>
        </w:rPr>
        <w:t>– Специализированные словари, а именно: «</w:t>
      </w:r>
      <w:proofErr w:type="spellStart"/>
      <w:r>
        <w:t>Старославянско</w:t>
      </w:r>
      <w:proofErr w:type="spellEnd"/>
      <w:r>
        <w:t>-рус</w:t>
      </w:r>
      <w:r w:rsidR="003B6EB5">
        <w:t>с</w:t>
      </w:r>
      <w:r>
        <w:t>кий словарь (лексический минимум)», «Историческая грамматика. Словарь», «Словарь терминов и понятий», «Персоналии. Словарь», размещены на специальной вкладке «Словари».</w:t>
      </w:r>
      <w:r w:rsidR="003B6EB5">
        <w:t xml:space="preserve"> «</w:t>
      </w:r>
      <w:r>
        <w:t>Словарь терминов и понятий</w:t>
      </w:r>
      <w:r w:rsidR="003B6EB5">
        <w:t>»</w:t>
      </w:r>
      <w:r>
        <w:t xml:space="preserve"> объединяет основные термины и понятия следующих областей научного знания: лингвистика, текстология, история, культурология, теология</w:t>
      </w:r>
      <w:proofErr w:type="gramStart"/>
      <w:r>
        <w:t>.</w:t>
      </w:r>
      <w:proofErr w:type="gramEnd"/>
      <w:r>
        <w:t xml:space="preserve"> </w:t>
      </w:r>
      <w:proofErr w:type="gramStart"/>
      <w:r w:rsidR="003B6EB5">
        <w:t>в</w:t>
      </w:r>
      <w:proofErr w:type="gramEnd"/>
      <w:r>
        <w:t>сего дан</w:t>
      </w:r>
      <w:r w:rsidR="00651E14">
        <w:t>ный словарь включает 0,</w:t>
      </w:r>
      <w:r>
        <w:t>8 печатных листа. Количество словарных статей – 126.</w:t>
      </w:r>
      <w:r w:rsidR="003B6EB5">
        <w:t xml:space="preserve"> «Персоналии. </w:t>
      </w:r>
      <w:r>
        <w:t>Словарь</w:t>
      </w:r>
      <w:r w:rsidR="003B6EB5">
        <w:t>»</w:t>
      </w:r>
      <w:r>
        <w:t xml:space="preserve"> включает словарные статьи, посвященные исследователям старославянского и древнерусского языка, текстологам, палеографам, а также авторам некоторых сочинений, писцам, владельцам книг и пр. Словарные статьи (за редким исключением) сопровождаются портретными или иконными изображениями персонажа. Всего статей – 119. Общий объем – 1,65 </w:t>
      </w:r>
      <w:proofErr w:type="gramStart"/>
      <w:r>
        <w:t>печатных</w:t>
      </w:r>
      <w:proofErr w:type="gramEnd"/>
      <w:r>
        <w:t xml:space="preserve"> листа.</w:t>
      </w:r>
      <w:r w:rsidR="003B6EB5">
        <w:t xml:space="preserve"> </w:t>
      </w:r>
    </w:p>
    <w:p w:rsidR="003B6EB5" w:rsidRDefault="003B6EB5" w:rsidP="0053398A">
      <w:pPr>
        <w:spacing w:after="0"/>
      </w:pPr>
      <w:r>
        <w:t xml:space="preserve">– Хрестоматии текстов, демонстрирующих состояние русского языка на разных этапах его развития. В структуру Хрестоматии входят 2 раздела, один из них посвящен памятникам на старославянском языке, второй – образцам древнерусского языка. В состав подборки вошли как отрывки из произведения (в основном это касается евангельских чтений и летописей), так и целостные тексты, из которых которые было нецелесообразно выделять фрагменты для чтения (жития святых или грамоты). Данные образцовые тексты, отдельные отрывки, фразы, словосочетания и даже слова из которых используются в сценариях </w:t>
      </w:r>
      <w:proofErr w:type="gramStart"/>
      <w:r>
        <w:t>Интернет-занятий</w:t>
      </w:r>
      <w:proofErr w:type="gramEnd"/>
      <w:r>
        <w:t xml:space="preserve"> по старославянскому языку и исторической грамматике, дополняют и существенно расширяют текстовую базу, помогают обучающемуся лучше представить себе письменную старославянскую и древнерусскую культуру X – </w:t>
      </w:r>
      <w:r>
        <w:rPr>
          <w:lang w:val="en-US"/>
        </w:rPr>
        <w:t>X</w:t>
      </w:r>
      <w:r>
        <w:t>I</w:t>
      </w:r>
      <w:r>
        <w:rPr>
          <w:lang w:val="en-US"/>
        </w:rPr>
        <w:t>II</w:t>
      </w:r>
      <w:r>
        <w:t xml:space="preserve"> веков. Всего в Хрестоматию входит 32 текста (16 по старославянскому языку и 16 по исторической грамматике русского языка). Объем Хрестоматии – 237 страниц.</w:t>
      </w:r>
    </w:p>
    <w:p w:rsidR="003B6EB5" w:rsidRDefault="003B6EB5" w:rsidP="0053398A">
      <w:pPr>
        <w:spacing w:after="0"/>
      </w:pPr>
      <w:r>
        <w:t xml:space="preserve">– Хрестоматия научных работ, посвященных истории русского языка, размещенная на сайте в специальном разделе, также состоит из двух разделов, учитывающих специфику обучения в рамках курсов «Старославянский язык» и «Историческая грамматика русского языка». </w:t>
      </w:r>
      <w:proofErr w:type="gramStart"/>
      <w:r>
        <w:t xml:space="preserve">В первую часть включено 16, во вторую – 15 статей ученых лингвистов и текстологов </w:t>
      </w:r>
      <w:r>
        <w:rPr>
          <w:lang w:val="en-US"/>
        </w:rPr>
        <w:t>XIX</w:t>
      </w:r>
      <w:r w:rsidRPr="003B6EB5">
        <w:t xml:space="preserve"> </w:t>
      </w:r>
      <w:r>
        <w:t xml:space="preserve">– </w:t>
      </w:r>
      <w:r>
        <w:rPr>
          <w:lang w:val="en-US"/>
        </w:rPr>
        <w:t>XXI</w:t>
      </w:r>
      <w:r>
        <w:t xml:space="preserve"> вв. Здесь можно найти как классические филологические и текстологические работы (например, Востокова, Шахматова и пр.), так и новейшие исследования (Зализняк, </w:t>
      </w:r>
      <w:proofErr w:type="spellStart"/>
      <w:r>
        <w:t>Гиппиуса</w:t>
      </w:r>
      <w:proofErr w:type="spellEnd"/>
      <w:r>
        <w:t xml:space="preserve">, Медынцева и др.) о спорных вопросах и до конца не решенных вопросах изучения русского языка в диахроническом аспекте. </w:t>
      </w:r>
      <w:proofErr w:type="gramEnd"/>
    </w:p>
    <w:p w:rsidR="009D5643" w:rsidRDefault="009D5643" w:rsidP="0053398A">
      <w:pPr>
        <w:spacing w:after="0"/>
      </w:pPr>
      <w:r>
        <w:t xml:space="preserve">– Каталог полезных ссылок, размещенный на вкладке «Полезные ссылки», является очень важным для саморазвития и самообразования учащегося. В современном мире информационная среда позволяет выстраивать индивидуальные траектории образования, и наша задача – помочь и направить. </w:t>
      </w:r>
      <w:r w:rsidR="00651E14">
        <w:t>Э</w:t>
      </w:r>
      <w:r>
        <w:t>ту функцию в первую очередь и призван выполнить данный раздел, в котором собран ряд ссылок, посвященный исследованиям русского языка в диахронии и вузовскому обучению истории русского языка. В каталоге ссылок выделены разделы: учебники и учебные пособия, словари, гипотезы прародины славян, в</w:t>
      </w:r>
      <w:r>
        <w:rPr>
          <w:shd w:val="clear" w:color="auto" w:fill="FFFFFF"/>
        </w:rPr>
        <w:t xml:space="preserve">озникновение славянской письменности. Деятельность Кирилла и </w:t>
      </w:r>
      <w:proofErr w:type="spellStart"/>
      <w:r>
        <w:rPr>
          <w:shd w:val="clear" w:color="auto" w:fill="FFFFFF"/>
        </w:rPr>
        <w:t>Мефодия</w:t>
      </w:r>
      <w:proofErr w:type="spellEnd"/>
      <w:r>
        <w:rPr>
          <w:shd w:val="clear" w:color="auto" w:fill="FFFFFF"/>
        </w:rPr>
        <w:t>, э</w:t>
      </w:r>
      <w:r>
        <w:t xml:space="preserve">пиграфические памятники старославянского языка, глаголические памятники старославянского языка, кириллические памятники старославянского языка, памятники древнерусской письменности и книжности, ресурсы электронно-библиотечной системы ЭБС </w:t>
      </w:r>
      <w:proofErr w:type="spellStart"/>
      <w:r>
        <w:t>IPRbooks</w:t>
      </w:r>
      <w:proofErr w:type="spellEnd"/>
      <w:r>
        <w:t xml:space="preserve">. В списке содержится более 120 наименований публикаций памятников </w:t>
      </w:r>
      <w:r>
        <w:lastRenderedPageBreak/>
        <w:t>письменности, электронного представления рукописей, учебников, словарей, научных монографий, научных статей. Общий объем раздела – 0,61 печатный лист.</w:t>
      </w:r>
    </w:p>
    <w:p w:rsidR="009D5643" w:rsidRDefault="009D5643" w:rsidP="0053398A">
      <w:pPr>
        <w:spacing w:after="0"/>
      </w:pPr>
      <w:r>
        <w:t>Таким образом, научно-педагогическая значимость проекта состоит:</w:t>
      </w:r>
    </w:p>
    <w:p w:rsidR="009D5643" w:rsidRDefault="009D5643" w:rsidP="0053398A">
      <w:pPr>
        <w:spacing w:after="0"/>
      </w:pPr>
      <w:r>
        <w:t xml:space="preserve">– в гармоничном сочетании образовательного и просветительского контента сайта «Русский язык: через прошлое в будущее»; </w:t>
      </w:r>
    </w:p>
    <w:p w:rsidR="009D5643" w:rsidRDefault="009D5643" w:rsidP="0053398A">
      <w:pPr>
        <w:spacing w:after="0"/>
      </w:pPr>
      <w:r>
        <w:t>– в направленности образовательной части сайта на практическое освоение лингвистических дисциплин исторического цикла «Старославянский язык», «Историческая грамматика русского языка»</w:t>
      </w:r>
      <w:r w:rsidR="0053398A">
        <w:t xml:space="preserve"> и формирование компетенций, определенных ФГОС </w:t>
      </w:r>
      <w:proofErr w:type="gramStart"/>
      <w:r w:rsidR="0053398A">
        <w:t>ВО</w:t>
      </w:r>
      <w:proofErr w:type="gramEnd"/>
      <w:r w:rsidR="0053398A">
        <w:t xml:space="preserve"> соответствующих направлений подготовки</w:t>
      </w:r>
      <w:r>
        <w:t xml:space="preserve">, </w:t>
      </w:r>
    </w:p>
    <w:p w:rsidR="009D5643" w:rsidRDefault="009D5643" w:rsidP="0053398A">
      <w:pPr>
        <w:spacing w:after="0"/>
      </w:pPr>
      <w:r>
        <w:t xml:space="preserve">– в использовании </w:t>
      </w:r>
      <w:proofErr w:type="spellStart"/>
      <w:r>
        <w:t>деятельностного</w:t>
      </w:r>
      <w:proofErr w:type="spellEnd"/>
      <w:r>
        <w:t xml:space="preserve"> подхода и дистанционных технологий при освоении курсов дисциплин «Старославянский язык», «Историческая грамматика русского языка»,</w:t>
      </w:r>
      <w:r w:rsidRPr="009D5643">
        <w:t xml:space="preserve"> </w:t>
      </w:r>
      <w:r w:rsidR="007358E0">
        <w:t xml:space="preserve">а также технологии </w:t>
      </w:r>
      <w:r>
        <w:t>обратной связи, позволяющей контролировать и корректировать ход освоения предлагаемых дисциплин</w:t>
      </w:r>
    </w:p>
    <w:p w:rsidR="009D5643" w:rsidRDefault="009D5643" w:rsidP="0053398A">
      <w:pPr>
        <w:spacing w:after="0"/>
      </w:pPr>
      <w:r>
        <w:t xml:space="preserve">– в использовании </w:t>
      </w:r>
      <w:proofErr w:type="spellStart"/>
      <w:r>
        <w:t>метапредметного</w:t>
      </w:r>
      <w:proofErr w:type="spellEnd"/>
      <w:r>
        <w:t xml:space="preserve"> подхода при обучении в рамках курсов «Старославянский язык», «Историческая грамматика русского языка» как под руководством преподавателя, так и при выстраивании индивидуальной траектории самообразования и научной деятельности,</w:t>
      </w:r>
    </w:p>
    <w:p w:rsidR="00831B40" w:rsidRDefault="009D5643" w:rsidP="0053398A">
      <w:pPr>
        <w:spacing w:after="0"/>
      </w:pPr>
      <w:r>
        <w:t xml:space="preserve">– в сочетании </w:t>
      </w:r>
      <w:r w:rsidR="007358E0">
        <w:t xml:space="preserve">научного, научно-методического и дидактического филологического (лингвистического и литературоведческого), </w:t>
      </w:r>
      <w:proofErr w:type="spellStart"/>
      <w:r w:rsidR="007358E0">
        <w:t>текстолого</w:t>
      </w:r>
      <w:proofErr w:type="spellEnd"/>
      <w:r w:rsidR="007358E0">
        <w:t xml:space="preserve">-палеографического, исторического и культурологического контента, что </w:t>
      </w:r>
      <w:r>
        <w:t>способству</w:t>
      </w:r>
      <w:r w:rsidR="007358E0">
        <w:t>ет</w:t>
      </w:r>
      <w:r>
        <w:t xml:space="preserve"> более глубокому проникновени</w:t>
      </w:r>
      <w:r w:rsidR="0053398A">
        <w:t>ю в сущность изучаемых вопросов и обеспечивает успешность личного интеллектуального и профессионального развития пользователя.</w:t>
      </w:r>
    </w:p>
    <w:sectPr w:rsidR="008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4A"/>
    <w:multiLevelType w:val="multilevel"/>
    <w:tmpl w:val="B50E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50320"/>
    <w:multiLevelType w:val="multilevel"/>
    <w:tmpl w:val="0A1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D0664"/>
    <w:multiLevelType w:val="multilevel"/>
    <w:tmpl w:val="AE92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D7"/>
    <w:rsid w:val="002F1DE2"/>
    <w:rsid w:val="003B6EB5"/>
    <w:rsid w:val="003E65D7"/>
    <w:rsid w:val="00512AF0"/>
    <w:rsid w:val="0053398A"/>
    <w:rsid w:val="00651E14"/>
    <w:rsid w:val="007358E0"/>
    <w:rsid w:val="00784BF6"/>
    <w:rsid w:val="00831B40"/>
    <w:rsid w:val="00847A99"/>
    <w:rsid w:val="00925EF5"/>
    <w:rsid w:val="009D5643"/>
    <w:rsid w:val="00AC4F96"/>
    <w:rsid w:val="00BB6406"/>
    <w:rsid w:val="00C126BC"/>
    <w:rsid w:val="00C76CF2"/>
    <w:rsid w:val="00D3707F"/>
    <w:rsid w:val="00D661FC"/>
    <w:rsid w:val="00D95A42"/>
    <w:rsid w:val="00E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BC"/>
    <w:pPr>
      <w:spacing w:after="12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126BC"/>
    <w:pPr>
      <w:spacing w:after="0" w:line="360" w:lineRule="auto"/>
      <w:ind w:left="708"/>
    </w:pPr>
    <w:rPr>
      <w:rFonts w:eastAsia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C4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BC"/>
    <w:pPr>
      <w:spacing w:after="12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126BC"/>
    <w:pPr>
      <w:spacing w:after="0" w:line="360" w:lineRule="auto"/>
      <w:ind w:left="708"/>
    </w:pPr>
    <w:rPr>
      <w:rFonts w:eastAsia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C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orus.oreluniv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АМВ</dc:creator>
  <cp:lastModifiedBy>АМВ</cp:lastModifiedBy>
  <cp:revision>3</cp:revision>
  <dcterms:created xsi:type="dcterms:W3CDTF">2020-02-26T20:59:00Z</dcterms:created>
  <dcterms:modified xsi:type="dcterms:W3CDTF">2020-02-26T21:00:00Z</dcterms:modified>
</cp:coreProperties>
</file>