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9E" w:rsidRPr="00B413E5" w:rsidRDefault="0027199E" w:rsidP="0027199E">
      <w:pPr>
        <w:pStyle w:val="style8"/>
        <w:spacing w:before="14" w:beforeAutospacing="0" w:after="0" w:afterAutospacing="0" w:line="235" w:lineRule="atLeast"/>
        <w:ind w:firstLine="312"/>
        <w:jc w:val="both"/>
        <w:rPr>
          <w:rFonts w:ascii="Tahoma" w:hAnsi="Tahoma" w:cs="Tahoma"/>
          <w:b/>
          <w:color w:val="555555"/>
          <w:sz w:val="28"/>
          <w:szCs w:val="28"/>
        </w:rPr>
      </w:pPr>
      <w:r>
        <w:rPr>
          <w:rFonts w:ascii="Tahoma" w:hAnsi="Tahoma" w:cs="Tahoma"/>
          <w:b/>
          <w:color w:val="555555"/>
          <w:sz w:val="28"/>
          <w:szCs w:val="28"/>
        </w:rPr>
        <w:t xml:space="preserve">В </w:t>
      </w:r>
      <w:proofErr w:type="gramStart"/>
      <w:r w:rsidRPr="00B413E5">
        <w:rPr>
          <w:rFonts w:ascii="Tahoma" w:hAnsi="Tahoma" w:cs="Tahoma"/>
          <w:b/>
          <w:color w:val="555555"/>
          <w:sz w:val="28"/>
          <w:szCs w:val="28"/>
        </w:rPr>
        <w:t>течение</w:t>
      </w:r>
      <w:proofErr w:type="gramEnd"/>
      <w:r w:rsidRPr="00B413E5">
        <w:rPr>
          <w:rFonts w:ascii="Tahoma" w:hAnsi="Tahoma" w:cs="Tahoma"/>
          <w:b/>
          <w:color w:val="555555"/>
          <w:sz w:val="28"/>
          <w:szCs w:val="28"/>
        </w:rPr>
        <w:t xml:space="preserve"> какого периода времени к работнику может быть применено дисциплинарное взыскание?</w:t>
      </w:r>
    </w:p>
    <w:p w:rsidR="0027199E" w:rsidRDefault="0027199E" w:rsidP="0027199E">
      <w:pPr>
        <w:pStyle w:val="style9"/>
        <w:spacing w:before="14" w:beforeAutospacing="0" w:after="0" w:afterAutospacing="0" w:line="240" w:lineRule="atLeast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27199E" w:rsidRPr="00B413E5" w:rsidRDefault="0027199E" w:rsidP="0027199E">
      <w:pPr>
        <w:pStyle w:val="style9"/>
        <w:spacing w:before="14" w:beforeAutospacing="0" w:after="0" w:afterAutospacing="0" w:line="240" w:lineRule="atLeast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Дисциплинарное взыскание должно быть применено к работнику непосредственно за обнаружением прос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тупка,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во всяком случае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,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не позднее одного месяца со дня обнаружения. Не допускается применение дисциплинарного взыскания по истечении одного месяца со дня обнаружения проступка или по истечении 6 месяцев со дня его совершения. Если дис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циплинарный проступок обнаружен в результате ре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визии, проверки финансово-хозяйственной деятель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ности или аудиторской проверки, работодатель вправе применить к работнику дисциплинарное взыскание в течение 2 лет со дня совершения проступка. В указан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ные сроки не засчитывается время производства по одному делу (</w:t>
      </w:r>
      <w:proofErr w:type="gramStart"/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ч. 3, 4 ст. 193 ТК РФ). Днем обнаружения проступка, с которого начина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ется течение месячного срока, считается день, когда лицу, которому по работе (службе) подчинен работ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ник, стало известно о совершении проступка, незави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симо от того, наделено ли оно правом наложения дис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циплинарных взысканий. В месячный срок для приме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 xml:space="preserve">нения дисциплинарного взыскания не засчитывается время болезни работника, пребывания его в отпуске, а также время, необходимое на соблюдение </w:t>
      </w:r>
      <w:proofErr w:type="gramStart"/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процедуры учета мнения представительного органа работников</w:t>
      </w:r>
      <w:proofErr w:type="gramEnd"/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Отсутствие работника на работе по иным основаниям, в том числе и в связи с использованием дней отдыха (отгулов) независимо от их продолжительности (на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пример, при вахтовом методе организации работ), не прерывает течение указанного срока. К отпуску, пре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рывающему течение месячного срока, относятся все отпуска, предоставляемые работодателем в соответ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ствии с действующим законодательством, в том чис</w:t>
      </w:r>
      <w:r w:rsidRPr="00B413E5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ле ежегодные (основные и дополнительные) отпуска, отпуска в связи с обучением, отпуска без сохранения заработной платы.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199E"/>
    <w:rsid w:val="0027199E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7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27199E"/>
  </w:style>
  <w:style w:type="paragraph" w:customStyle="1" w:styleId="style9">
    <w:name w:val="style9"/>
    <w:basedOn w:val="a"/>
    <w:rsid w:val="0027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2015-03-24T11:05:00Z</dcterms:created>
  <dcterms:modified xsi:type="dcterms:W3CDTF">2015-03-24T11:05:00Z</dcterms:modified>
</cp:coreProperties>
</file>