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6" w:rsidRPr="009520C7" w:rsidRDefault="00A07D26" w:rsidP="00A07D26">
      <w:pPr>
        <w:pStyle w:val="style2"/>
        <w:spacing w:before="230" w:beforeAutospacing="0" w:after="0" w:afterAutospacing="0" w:line="245" w:lineRule="atLeast"/>
        <w:ind w:firstLine="326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9520C7">
        <w:rPr>
          <w:rFonts w:ascii="Tahoma" w:hAnsi="Tahoma" w:cs="Tahoma"/>
          <w:b/>
          <w:color w:val="555555"/>
          <w:sz w:val="28"/>
          <w:szCs w:val="28"/>
        </w:rPr>
        <w:t>Как оплачивается работа в выходные и нерабочие праздничные дни?</w:t>
      </w:r>
    </w:p>
    <w:p w:rsidR="00A07D26" w:rsidRDefault="00A07D26" w:rsidP="00A07D26">
      <w:pPr>
        <w:pStyle w:val="style3"/>
        <w:spacing w:before="0" w:beforeAutospacing="0" w:after="0" w:afterAutospacing="0" w:line="245" w:lineRule="atLeast"/>
        <w:ind w:left="331"/>
        <w:rPr>
          <w:rStyle w:val="fontstyle23"/>
          <w:b/>
          <w:bCs/>
          <w:color w:val="000000"/>
          <w:sz w:val="27"/>
          <w:szCs w:val="27"/>
        </w:rPr>
      </w:pPr>
    </w:p>
    <w:p w:rsidR="00A07D26" w:rsidRPr="009520C7" w:rsidRDefault="00A07D26" w:rsidP="00A07D26">
      <w:pPr>
        <w:pStyle w:val="style3"/>
        <w:spacing w:before="0" w:beforeAutospacing="0" w:after="0" w:afterAutospacing="0" w:line="245" w:lineRule="atLeast"/>
        <w:ind w:left="331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Правила оплаты работы в выходной или не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рабочий праздничный день установлены ст. 153 ТК РФ. В соответствии с указанной нормой работа в выходной или нерабочий праздничный день оплачивается не менее чем в двойном размере:</w:t>
      </w:r>
    </w:p>
    <w:p w:rsidR="00A07D26" w:rsidRPr="009520C7" w:rsidRDefault="00A07D26" w:rsidP="00A07D26">
      <w:pPr>
        <w:pStyle w:val="style3"/>
        <w:spacing w:before="10" w:beforeAutospacing="0" w:after="0" w:afterAutospacing="0" w:line="240" w:lineRule="atLeast"/>
        <w:ind w:firstLine="34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сдельщикам - не менее</w:t>
      </w:r>
      <w:proofErr w:type="gramStart"/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чем по двойным сдельным расценкам;</w:t>
      </w:r>
    </w:p>
    <w:p w:rsidR="00A07D26" w:rsidRPr="009520C7" w:rsidRDefault="00A07D26" w:rsidP="00A07D26">
      <w:pPr>
        <w:pStyle w:val="style3"/>
        <w:spacing w:before="10" w:beforeAutospacing="0" w:after="0" w:afterAutospacing="0" w:line="240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работникам, труд которых оплачивается по днев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ным и часовым тарифным ставкам, - в размере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не </w:t>
      </w:r>
      <w:proofErr w:type="gram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менее двойной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дневной или часовой тарифной ставки;</w:t>
      </w:r>
    </w:p>
    <w:p w:rsidR="00A07D26" w:rsidRPr="009520C7" w:rsidRDefault="00A07D26" w:rsidP="00A07D26">
      <w:pPr>
        <w:pStyle w:val="style3"/>
        <w:spacing w:before="0" w:beforeAutospacing="0" w:after="0" w:afterAutospacing="0" w:line="240" w:lineRule="atLeast"/>
        <w:ind w:firstLine="336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proofErr w:type="gram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да), если работа в выходной или нерабочий праздничный день производилась в пределах месячной нормы рабоче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го времени, и в размере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,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не менее двойной дневной или часовой ставки (части оклада (должностного оклада) за день или час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работы) сверх оклада (должностного окла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да), если работа производилась сверх месячной нормы рабочего времени.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7D26"/>
    <w:rsid w:val="00A07D26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A07D26"/>
  </w:style>
  <w:style w:type="paragraph" w:customStyle="1" w:styleId="style3">
    <w:name w:val="style3"/>
    <w:basedOn w:val="a"/>
    <w:rsid w:val="00A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2015-03-24T10:14:00Z</dcterms:created>
  <dcterms:modified xsi:type="dcterms:W3CDTF">2015-03-24T10:14:00Z</dcterms:modified>
</cp:coreProperties>
</file>