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29" w:rsidRDefault="00627015" w:rsidP="005970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7015">
        <w:rPr>
          <w:b/>
          <w:sz w:val="28"/>
          <w:szCs w:val="28"/>
        </w:rPr>
        <w:t xml:space="preserve">Программа профессиональной переподготовки </w:t>
      </w:r>
    </w:p>
    <w:p w:rsidR="00BA3E2C" w:rsidRPr="00627015" w:rsidRDefault="00597019" w:rsidP="00597019">
      <w:pPr>
        <w:jc w:val="center"/>
        <w:rPr>
          <w:b/>
          <w:sz w:val="28"/>
          <w:szCs w:val="28"/>
        </w:rPr>
      </w:pPr>
      <w:r w:rsidRPr="00627015">
        <w:rPr>
          <w:b/>
          <w:sz w:val="28"/>
          <w:szCs w:val="28"/>
        </w:rPr>
        <w:t>«Государственное и муниципальное управление»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Style w:val="a5"/>
          <w:sz w:val="28"/>
          <w:szCs w:val="28"/>
        </w:rPr>
        <w:t xml:space="preserve">Цель программы: </w:t>
      </w:r>
      <w:r>
        <w:rPr>
          <w:color w:val="231F20"/>
          <w:sz w:val="28"/>
          <w:szCs w:val="28"/>
          <w:shd w:val="clear" w:color="auto" w:fill="FFFFFF"/>
        </w:rPr>
        <w:t xml:space="preserve">формирование </w:t>
      </w:r>
      <w:r>
        <w:rPr>
          <w:sz w:val="28"/>
          <w:szCs w:val="28"/>
        </w:rPr>
        <w:t>личностных и управленческих качеств, а также профессиональных компетенций менеджеров в области государственного и муниципального управления.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color w:val="231F20"/>
          <w:sz w:val="28"/>
          <w:szCs w:val="28"/>
          <w:shd w:val="clear" w:color="auto" w:fill="FFFFFF"/>
        </w:rPr>
        <w:t> 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Style w:val="a5"/>
          <w:color w:val="231F20"/>
          <w:sz w:val="28"/>
          <w:szCs w:val="28"/>
          <w:shd w:val="clear" w:color="auto" w:fill="FFFFFF"/>
        </w:rPr>
        <w:t xml:space="preserve">Описание программы: </w:t>
      </w:r>
      <w:r>
        <w:rPr>
          <w:color w:val="231F20"/>
          <w:sz w:val="28"/>
          <w:szCs w:val="28"/>
          <w:shd w:val="clear" w:color="auto" w:fill="FFFFFF"/>
        </w:rPr>
        <w:t>программа позволит слушателям обрести знания и навыки</w:t>
      </w:r>
      <w:r w:rsidRPr="00B9470F">
        <w:rPr>
          <w:color w:val="231F2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области государственного и муниципального управления, а также управления финансами территорий, способных обеспечивать эффективное </w:t>
      </w:r>
      <w:proofErr w:type="spellStart"/>
      <w:r>
        <w:rPr>
          <w:sz w:val="28"/>
          <w:szCs w:val="28"/>
        </w:rPr>
        <w:t>социо-эколого-экономическое</w:t>
      </w:r>
      <w:proofErr w:type="spellEnd"/>
      <w:r>
        <w:rPr>
          <w:sz w:val="28"/>
          <w:szCs w:val="28"/>
        </w:rPr>
        <w:t xml:space="preserve"> развитие государства, регионов, муниципальных образований, бюджетных организаций и учреждений.</w:t>
      </w:r>
      <w:r w:rsidR="00507D29">
        <w:rPr>
          <w:sz w:val="28"/>
          <w:szCs w:val="28"/>
        </w:rPr>
        <w:t xml:space="preserve"> * Возможен вариант освоения отдельных модулей программы.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color w:val="231F20"/>
          <w:sz w:val="28"/>
          <w:szCs w:val="28"/>
          <w:shd w:val="clear" w:color="auto" w:fill="FFFFFF"/>
        </w:rPr>
        <w:t> 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Style w:val="a5"/>
          <w:color w:val="231F20"/>
          <w:sz w:val="28"/>
          <w:szCs w:val="28"/>
          <w:shd w:val="clear" w:color="auto" w:fill="FFFFFF"/>
        </w:rPr>
        <w:t xml:space="preserve">Целевая аудитория: 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лица с высшим и средним профессиональным образованием</w:t>
      </w:r>
      <w:r w:rsidR="00507D29">
        <w:rPr>
          <w:color w:val="231F20"/>
          <w:sz w:val="28"/>
          <w:szCs w:val="28"/>
          <w:shd w:val="clear" w:color="auto" w:fill="FFFFFF"/>
        </w:rPr>
        <w:t>;</w:t>
      </w:r>
    </w:p>
    <w:p w:rsidR="00B9470F" w:rsidRDefault="00B9470F" w:rsidP="00B9470F">
      <w:pPr>
        <w:pStyle w:val="a4"/>
        <w:spacing w:before="0" w:beforeAutospacing="0" w:after="0" w:afterAutospacing="0"/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студенты выпускных курсов различных направлений подготовки</w:t>
      </w:r>
      <w:r w:rsidR="00507D29">
        <w:rPr>
          <w:color w:val="231F20"/>
          <w:sz w:val="28"/>
          <w:szCs w:val="28"/>
          <w:shd w:val="clear" w:color="auto" w:fill="FFFFFF"/>
        </w:rPr>
        <w:t>;</w:t>
      </w:r>
    </w:p>
    <w:p w:rsidR="00507D29" w:rsidRDefault="00507D29" w:rsidP="00B9470F">
      <w:pPr>
        <w:pStyle w:val="a4"/>
        <w:spacing w:before="0" w:beforeAutospacing="0" w:after="0" w:afterAutospacing="0"/>
        <w:jc w:val="both"/>
      </w:pPr>
      <w:r>
        <w:rPr>
          <w:color w:val="231F20"/>
          <w:sz w:val="28"/>
          <w:szCs w:val="28"/>
          <w:shd w:val="clear" w:color="auto" w:fill="FFFFFF"/>
        </w:rPr>
        <w:t>- специалисты и руководители органов государственного и муниципального управления.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color w:val="231F20"/>
          <w:sz w:val="28"/>
          <w:szCs w:val="28"/>
          <w:shd w:val="clear" w:color="auto" w:fill="FFFFFF"/>
        </w:rPr>
        <w:t> 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Style w:val="a5"/>
          <w:color w:val="231F20"/>
          <w:sz w:val="28"/>
          <w:szCs w:val="28"/>
          <w:shd w:val="clear" w:color="auto" w:fill="FFFFFF"/>
        </w:rPr>
        <w:t xml:space="preserve">Особенности обучения: </w:t>
      </w:r>
      <w:r>
        <w:rPr>
          <w:color w:val="231F20"/>
          <w:sz w:val="28"/>
          <w:szCs w:val="28"/>
          <w:shd w:val="clear" w:color="auto" w:fill="FFFFFF"/>
        </w:rPr>
        <w:t>обучение проходит в вечернее время, возможно обучение по индивидуальному плану-графику по согласованию с руководителем программы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color w:val="231F20"/>
          <w:sz w:val="28"/>
          <w:szCs w:val="28"/>
          <w:shd w:val="clear" w:color="auto" w:fill="FFFFFF"/>
        </w:rPr>
        <w:t> 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Style w:val="a5"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color w:val="231F20"/>
          <w:sz w:val="28"/>
          <w:szCs w:val="28"/>
          <w:shd w:val="clear" w:color="auto" w:fill="FFFFFF"/>
        </w:rPr>
        <w:t>Изучаемые дисциплины: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Основы государственного и муниципального управления</w:t>
      </w:r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Государственная и муниципальная служба</w:t>
      </w:r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Стратегический и антикризисный менеджмент территорий</w:t>
      </w:r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Территориальный маркетинг</w:t>
      </w:r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Региональная экономика и управление</w:t>
      </w:r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Муниципальный менеджмент</w:t>
      </w:r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 xml:space="preserve">Проектная деятельность в системе </w:t>
      </w:r>
      <w:proofErr w:type="spellStart"/>
      <w:r>
        <w:rPr>
          <w:color w:val="231F20"/>
          <w:sz w:val="28"/>
          <w:szCs w:val="28"/>
          <w:shd w:val="clear" w:color="auto" w:fill="FFFFFF"/>
        </w:rPr>
        <w:t>ГиМУ</w:t>
      </w:r>
      <w:proofErr w:type="spellEnd"/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 xml:space="preserve">Финансовое обеспечение </w:t>
      </w:r>
      <w:proofErr w:type="spellStart"/>
      <w:r>
        <w:rPr>
          <w:color w:val="231F20"/>
          <w:sz w:val="28"/>
          <w:szCs w:val="28"/>
          <w:shd w:val="clear" w:color="auto" w:fill="FFFFFF"/>
        </w:rPr>
        <w:t>ГиМУ</w:t>
      </w:r>
      <w:proofErr w:type="spellEnd"/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 xml:space="preserve">Основы делопроизводства и нормотворчества в системе </w:t>
      </w:r>
      <w:proofErr w:type="spellStart"/>
      <w:r>
        <w:rPr>
          <w:color w:val="231F20"/>
          <w:sz w:val="28"/>
          <w:szCs w:val="28"/>
          <w:shd w:val="clear" w:color="auto" w:fill="FFFFFF"/>
        </w:rPr>
        <w:t>ГиМУ</w:t>
      </w:r>
      <w:proofErr w:type="spellEnd"/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Государственное регулирование социально-экономических процессов</w:t>
      </w:r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Этика государственной и муниципальной службы</w:t>
      </w:r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Информационно-аналитические технологии государственного и муниципального управления</w:t>
      </w:r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Деловые коммуникации и навыки презентации</w:t>
      </w:r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rFonts w:ascii="Symbol" w:hAnsi="Symbol"/>
          <w:color w:val="231F20"/>
          <w:sz w:val="28"/>
          <w:szCs w:val="28"/>
        </w:rPr>
        <w:t></w:t>
      </w:r>
      <w:r>
        <w:rPr>
          <w:color w:val="231F20"/>
          <w:sz w:val="14"/>
          <w:szCs w:val="14"/>
        </w:rPr>
        <w:t xml:space="preserve">      </w:t>
      </w:r>
      <w:r>
        <w:rPr>
          <w:color w:val="231F20"/>
          <w:sz w:val="28"/>
          <w:szCs w:val="28"/>
          <w:shd w:val="clear" w:color="auto" w:fill="FFFFFF"/>
        </w:rPr>
        <w:t>Управление государственным и муниципальным заказом</w:t>
      </w:r>
      <w:r w:rsidR="00507D29">
        <w:rPr>
          <w:color w:val="231F20"/>
          <w:sz w:val="28"/>
          <w:szCs w:val="28"/>
          <w:shd w:val="clear" w:color="auto" w:fill="FFFFFF"/>
        </w:rPr>
        <w:t>.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color w:val="231F20"/>
          <w:sz w:val="28"/>
          <w:szCs w:val="28"/>
          <w:shd w:val="clear" w:color="auto" w:fill="FFFFFF"/>
        </w:rPr>
        <w:t>Объем часов: 350</w:t>
      </w:r>
    </w:p>
    <w:p w:rsidR="00B9470F" w:rsidRDefault="00B9470F" w:rsidP="00B9470F">
      <w:pPr>
        <w:pStyle w:val="a4"/>
        <w:spacing w:before="0" w:beforeAutospacing="0" w:after="0" w:afterAutospacing="0"/>
        <w:jc w:val="both"/>
      </w:pPr>
      <w:r>
        <w:rPr>
          <w:color w:val="231F20"/>
          <w:sz w:val="28"/>
          <w:szCs w:val="28"/>
          <w:shd w:val="clear" w:color="auto" w:fill="FFFFFF"/>
        </w:rPr>
        <w:t> </w:t>
      </w:r>
    </w:p>
    <w:p w:rsidR="00507D29" w:rsidRPr="00507D29" w:rsidRDefault="00B9470F" w:rsidP="00507D29">
      <w:p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rStyle w:val="a5"/>
          <w:color w:val="231F20"/>
          <w:sz w:val="28"/>
          <w:szCs w:val="28"/>
          <w:shd w:val="clear" w:color="auto" w:fill="FFFFFF"/>
        </w:rPr>
        <w:lastRenderedPageBreak/>
        <w:t xml:space="preserve">Результат освоения: </w:t>
      </w:r>
      <w:r>
        <w:rPr>
          <w:color w:val="231F20"/>
          <w:sz w:val="28"/>
          <w:szCs w:val="28"/>
          <w:shd w:val="clear" w:color="auto" w:fill="FFFFFF"/>
        </w:rPr>
        <w:t> слушатель, успешно завершивший обучение готов к выполнению функциональных обязанностей на уровне менеджера /</w:t>
      </w:r>
      <w:r w:rsidR="006534AA" w:rsidRPr="006534AA">
        <w:rPr>
          <w:color w:val="231F20"/>
          <w:sz w:val="28"/>
          <w:szCs w:val="28"/>
          <w:shd w:val="clear" w:color="auto" w:fill="FFFFFF"/>
        </w:rPr>
        <w:t xml:space="preserve"> </w:t>
      </w:r>
      <w:r>
        <w:rPr>
          <w:color w:val="231F20"/>
          <w:sz w:val="28"/>
          <w:szCs w:val="28"/>
          <w:shd w:val="clear" w:color="auto" w:fill="FFFFFF"/>
        </w:rPr>
        <w:t>иного должностного лица учреждения сферы государственного и муниципального управления.</w:t>
      </w:r>
      <w:r w:rsidR="00507D29" w:rsidRPr="00507D29">
        <w:t xml:space="preserve"> </w:t>
      </w:r>
      <w:r w:rsidR="00507D29" w:rsidRPr="00507D29">
        <w:rPr>
          <w:color w:val="231F20"/>
          <w:sz w:val="28"/>
          <w:szCs w:val="28"/>
          <w:shd w:val="clear" w:color="auto" w:fill="FFFFFF"/>
        </w:rPr>
        <w:t>*При освоении отдельных модулей программы выдается удостоверение о повышении квалификации установленного образца, слушателям имеющим диплом о высшем или среднем профессиональном образовании.</w:t>
      </w:r>
    </w:p>
    <w:p w:rsidR="00B9470F" w:rsidRDefault="00B9470F" w:rsidP="00507D29">
      <w:pPr>
        <w:pStyle w:val="a4"/>
        <w:spacing w:before="0" w:beforeAutospacing="0" w:after="0" w:afterAutospacing="0"/>
        <w:jc w:val="both"/>
      </w:pPr>
    </w:p>
    <w:p w:rsidR="006E5D5B" w:rsidRPr="00627015" w:rsidRDefault="006E5D5B" w:rsidP="00CA5353">
      <w:pPr>
        <w:rPr>
          <w:color w:val="231F20"/>
          <w:sz w:val="28"/>
          <w:szCs w:val="28"/>
          <w:shd w:val="clear" w:color="auto" w:fill="FFFFFF"/>
        </w:rPr>
      </w:pPr>
    </w:p>
    <w:sectPr w:rsidR="006E5D5B" w:rsidRPr="0062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C1F"/>
    <w:multiLevelType w:val="hybridMultilevel"/>
    <w:tmpl w:val="19D0C75A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19"/>
    <w:rsid w:val="002448D6"/>
    <w:rsid w:val="002E258F"/>
    <w:rsid w:val="00507D29"/>
    <w:rsid w:val="00597019"/>
    <w:rsid w:val="005A6D98"/>
    <w:rsid w:val="005F24B4"/>
    <w:rsid w:val="00627015"/>
    <w:rsid w:val="006534AA"/>
    <w:rsid w:val="006E5D5B"/>
    <w:rsid w:val="0093582C"/>
    <w:rsid w:val="00B9470F"/>
    <w:rsid w:val="00BA3E2C"/>
    <w:rsid w:val="00CA5353"/>
    <w:rsid w:val="00D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480F-8458-446B-BD4B-182B5A73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9470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9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subject/>
  <dc:creator>gorelovasa</dc:creator>
  <cp:keywords/>
  <cp:lastModifiedBy>7</cp:lastModifiedBy>
  <cp:revision>2</cp:revision>
  <cp:lastPrinted>2016-05-23T09:11:00Z</cp:lastPrinted>
  <dcterms:created xsi:type="dcterms:W3CDTF">2017-01-25T14:55:00Z</dcterms:created>
  <dcterms:modified xsi:type="dcterms:W3CDTF">2017-01-25T14:55:00Z</dcterms:modified>
</cp:coreProperties>
</file>